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88" w:rsidRPr="00330970" w:rsidRDefault="00326288" w:rsidP="00326288">
      <w:pPr>
        <w:tabs>
          <w:tab w:val="left" w:pos="3119"/>
          <w:tab w:val="left" w:pos="6780"/>
          <w:tab w:val="right" w:pos="10205"/>
        </w:tabs>
        <w:ind w:right="-2"/>
        <w:rPr>
          <w:sz w:val="28"/>
          <w:szCs w:val="28"/>
          <w:lang w:val="ru-RU"/>
        </w:rPr>
      </w:pPr>
      <w:r>
        <w:rPr>
          <w:sz w:val="28"/>
          <w:szCs w:val="28"/>
          <w:lang w:val="ru-RU"/>
        </w:rPr>
        <w:t>П</w:t>
      </w:r>
      <w:r w:rsidRPr="00330970">
        <w:rPr>
          <w:sz w:val="28"/>
          <w:szCs w:val="28"/>
          <w:lang w:val="ru-RU"/>
        </w:rPr>
        <w:t xml:space="preserve">риложение </w:t>
      </w:r>
    </w:p>
    <w:p w:rsidR="00326288" w:rsidRPr="00330970" w:rsidRDefault="00326288" w:rsidP="00326288">
      <w:pPr>
        <w:tabs>
          <w:tab w:val="left" w:pos="3119"/>
          <w:tab w:val="left" w:pos="8145"/>
          <w:tab w:val="right" w:pos="10205"/>
        </w:tabs>
        <w:ind w:right="-2"/>
        <w:rPr>
          <w:sz w:val="28"/>
          <w:szCs w:val="28"/>
          <w:lang w:val="ru-RU"/>
        </w:rPr>
      </w:pPr>
      <w:r>
        <w:rPr>
          <w:sz w:val="28"/>
          <w:szCs w:val="28"/>
          <w:lang w:val="ru-RU"/>
        </w:rPr>
        <w:t xml:space="preserve">                                                                              к</w:t>
      </w:r>
      <w:r w:rsidRPr="00330970">
        <w:rPr>
          <w:sz w:val="28"/>
          <w:szCs w:val="28"/>
          <w:lang w:val="ru-RU"/>
        </w:rPr>
        <w:t xml:space="preserve"> постановлен</w:t>
      </w:r>
      <w:r>
        <w:rPr>
          <w:sz w:val="28"/>
          <w:szCs w:val="28"/>
          <w:lang w:val="ru-RU"/>
        </w:rPr>
        <w:t>ию</w:t>
      </w:r>
      <w:r w:rsidRPr="00330970">
        <w:rPr>
          <w:sz w:val="28"/>
          <w:szCs w:val="28"/>
          <w:lang w:val="ru-RU"/>
        </w:rPr>
        <w:t xml:space="preserve"> </w:t>
      </w:r>
      <w:r>
        <w:rPr>
          <w:sz w:val="28"/>
          <w:szCs w:val="28"/>
          <w:lang w:val="ru-RU"/>
        </w:rPr>
        <w:t>администрации</w:t>
      </w:r>
      <w:r w:rsidRPr="00330970">
        <w:rPr>
          <w:sz w:val="28"/>
          <w:szCs w:val="28"/>
          <w:lang w:val="ru-RU"/>
        </w:rPr>
        <w:t xml:space="preserve"> </w:t>
      </w:r>
    </w:p>
    <w:p w:rsidR="00326288" w:rsidRDefault="00326288" w:rsidP="00326288">
      <w:pPr>
        <w:tabs>
          <w:tab w:val="left" w:pos="3119"/>
        </w:tabs>
        <w:ind w:right="-2"/>
        <w:jc w:val="center"/>
        <w:rPr>
          <w:sz w:val="28"/>
          <w:szCs w:val="28"/>
          <w:lang w:val="ru-RU"/>
        </w:rPr>
      </w:pPr>
      <w:r>
        <w:rPr>
          <w:sz w:val="28"/>
          <w:szCs w:val="28"/>
          <w:lang w:val="ru-RU"/>
        </w:rPr>
        <w:t xml:space="preserve">                                                                     от 29.07.2016 № 134</w:t>
      </w:r>
    </w:p>
    <w:p w:rsidR="00326288" w:rsidRPr="00330970" w:rsidRDefault="00326288" w:rsidP="00326288">
      <w:pPr>
        <w:tabs>
          <w:tab w:val="left" w:pos="3119"/>
        </w:tabs>
        <w:ind w:right="-2"/>
        <w:jc w:val="center"/>
        <w:rPr>
          <w:sz w:val="28"/>
          <w:szCs w:val="28"/>
          <w:lang w:val="ru-RU"/>
        </w:rPr>
      </w:pPr>
    </w:p>
    <w:p w:rsidR="00326288" w:rsidRPr="00264136" w:rsidRDefault="00326288" w:rsidP="00326288">
      <w:pPr>
        <w:tabs>
          <w:tab w:val="left" w:pos="3119"/>
        </w:tabs>
        <w:ind w:right="-2"/>
        <w:jc w:val="center"/>
        <w:rPr>
          <w:b/>
          <w:sz w:val="28"/>
          <w:szCs w:val="28"/>
          <w:lang w:val="ru-RU"/>
        </w:rPr>
      </w:pPr>
      <w:r w:rsidRPr="00264136">
        <w:rPr>
          <w:b/>
          <w:sz w:val="28"/>
          <w:szCs w:val="28"/>
          <w:lang w:val="ru-RU"/>
        </w:rPr>
        <w:t xml:space="preserve"> Муниципальная программа</w:t>
      </w:r>
    </w:p>
    <w:p w:rsidR="00326288" w:rsidRPr="00264136" w:rsidRDefault="00326288" w:rsidP="00326288">
      <w:pPr>
        <w:tabs>
          <w:tab w:val="left" w:pos="3119"/>
        </w:tabs>
        <w:ind w:right="-2"/>
        <w:jc w:val="center"/>
        <w:rPr>
          <w:b/>
          <w:sz w:val="28"/>
          <w:szCs w:val="28"/>
          <w:lang w:val="ru-RU"/>
        </w:rPr>
      </w:pPr>
      <w:r w:rsidRPr="00264136">
        <w:rPr>
          <w:b/>
          <w:sz w:val="28"/>
          <w:szCs w:val="28"/>
          <w:lang w:val="ru-RU"/>
        </w:rPr>
        <w:t>«Формирование доступной среды жизнедеятельности</w:t>
      </w:r>
    </w:p>
    <w:p w:rsidR="00326288" w:rsidRPr="00264136" w:rsidRDefault="00326288" w:rsidP="00326288">
      <w:pPr>
        <w:tabs>
          <w:tab w:val="left" w:pos="3119"/>
        </w:tabs>
        <w:ind w:right="-2"/>
        <w:jc w:val="center"/>
        <w:rPr>
          <w:b/>
          <w:sz w:val="28"/>
          <w:szCs w:val="28"/>
          <w:lang w:val="ru-RU"/>
        </w:rPr>
      </w:pPr>
      <w:r w:rsidRPr="00264136">
        <w:rPr>
          <w:b/>
          <w:sz w:val="28"/>
          <w:szCs w:val="28"/>
          <w:lang w:val="ru-RU"/>
        </w:rPr>
        <w:t xml:space="preserve">для инвалидов муниципального образования </w:t>
      </w:r>
      <w:r>
        <w:rPr>
          <w:b/>
          <w:sz w:val="28"/>
          <w:szCs w:val="28"/>
          <w:lang w:val="ru-RU"/>
        </w:rPr>
        <w:t>поселок Никологоры</w:t>
      </w:r>
      <w:r w:rsidRPr="00264136">
        <w:rPr>
          <w:b/>
          <w:sz w:val="28"/>
          <w:szCs w:val="28"/>
          <w:lang w:val="ru-RU"/>
        </w:rPr>
        <w:t xml:space="preserve"> Вязниковского района Владимирской области на 2017-2019 годы» </w:t>
      </w:r>
    </w:p>
    <w:p w:rsidR="00326288" w:rsidRPr="004422AC" w:rsidRDefault="00326288" w:rsidP="00326288">
      <w:pPr>
        <w:tabs>
          <w:tab w:val="left" w:pos="3119"/>
        </w:tabs>
        <w:ind w:right="-2"/>
        <w:jc w:val="center"/>
        <w:rPr>
          <w:sz w:val="28"/>
          <w:szCs w:val="28"/>
          <w:lang w:val="ru-RU"/>
        </w:rPr>
      </w:pPr>
    </w:p>
    <w:tbl>
      <w:tblPr>
        <w:tblW w:w="10099"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1"/>
        <w:gridCol w:w="6838"/>
      </w:tblGrid>
      <w:tr w:rsidR="00326288" w:rsidRPr="000D48B3" w:rsidTr="006C5773">
        <w:trPr>
          <w:tblCellSpacing w:w="0" w:type="dxa"/>
        </w:trPr>
        <w:tc>
          <w:tcPr>
            <w:tcW w:w="10099" w:type="dxa"/>
            <w:gridSpan w:val="2"/>
            <w:tcBorders>
              <w:top w:val="outset" w:sz="6" w:space="0" w:color="auto"/>
              <w:left w:val="outset" w:sz="6" w:space="0" w:color="auto"/>
              <w:bottom w:val="outset" w:sz="6" w:space="0" w:color="auto"/>
              <w:right w:val="outset" w:sz="6" w:space="0" w:color="auto"/>
            </w:tcBorders>
          </w:tcPr>
          <w:p w:rsidR="00326288" w:rsidRPr="000D48B3" w:rsidRDefault="00326288" w:rsidP="006C5773">
            <w:pPr>
              <w:tabs>
                <w:tab w:val="left" w:pos="3119"/>
              </w:tabs>
              <w:spacing w:before="100" w:beforeAutospacing="1" w:after="100" w:afterAutospacing="1"/>
              <w:ind w:right="-2"/>
              <w:jc w:val="center"/>
              <w:rPr>
                <w:b/>
                <w:sz w:val="28"/>
                <w:szCs w:val="28"/>
                <w:lang w:val="ru-RU"/>
              </w:rPr>
            </w:pPr>
            <w:r>
              <w:rPr>
                <w:b/>
                <w:sz w:val="28"/>
                <w:szCs w:val="28"/>
                <w:lang w:val="ru-RU"/>
              </w:rPr>
              <w:t xml:space="preserve">1. </w:t>
            </w:r>
            <w:r w:rsidRPr="000D48B3">
              <w:rPr>
                <w:b/>
                <w:sz w:val="28"/>
                <w:szCs w:val="28"/>
                <w:lang w:val="ru-RU"/>
              </w:rPr>
              <w:t>Паспорт программы</w:t>
            </w:r>
          </w:p>
        </w:tc>
      </w:tr>
      <w:tr w:rsidR="00326288" w:rsidRPr="004422AC" w:rsidTr="006C5773">
        <w:trPr>
          <w:tblCellSpacing w:w="0" w:type="dxa"/>
        </w:trPr>
        <w:tc>
          <w:tcPr>
            <w:tcW w:w="3261" w:type="dxa"/>
            <w:tcBorders>
              <w:top w:val="outset" w:sz="6" w:space="0" w:color="auto"/>
              <w:left w:val="outset" w:sz="6" w:space="0" w:color="auto"/>
              <w:bottom w:val="outset" w:sz="6" w:space="0" w:color="auto"/>
              <w:right w:val="outset" w:sz="6" w:space="0" w:color="auto"/>
            </w:tcBorders>
          </w:tcPr>
          <w:p w:rsidR="00326288" w:rsidRPr="000D48B3" w:rsidRDefault="00326288" w:rsidP="006C5773">
            <w:pPr>
              <w:tabs>
                <w:tab w:val="left" w:pos="3119"/>
              </w:tabs>
              <w:ind w:left="142" w:right="-2"/>
              <w:rPr>
                <w:sz w:val="28"/>
                <w:szCs w:val="28"/>
                <w:lang w:val="ru-RU"/>
              </w:rPr>
            </w:pPr>
            <w:r w:rsidRPr="000D48B3">
              <w:rPr>
                <w:bCs/>
                <w:sz w:val="28"/>
                <w:szCs w:val="28"/>
                <w:lang w:val="ru-RU"/>
              </w:rPr>
              <w:t xml:space="preserve">Наименование </w:t>
            </w:r>
          </w:p>
          <w:p w:rsidR="00326288" w:rsidRPr="000D48B3" w:rsidRDefault="00326288" w:rsidP="006C5773">
            <w:pPr>
              <w:tabs>
                <w:tab w:val="left" w:pos="3119"/>
              </w:tabs>
              <w:ind w:left="142" w:right="-2"/>
              <w:rPr>
                <w:sz w:val="28"/>
                <w:szCs w:val="28"/>
                <w:lang w:val="ru-RU"/>
              </w:rPr>
            </w:pPr>
            <w:r w:rsidRPr="004422AC">
              <w:rPr>
                <w:bCs/>
                <w:sz w:val="28"/>
                <w:szCs w:val="28"/>
                <w:lang w:val="ru-RU"/>
              </w:rPr>
              <w:t>п</w:t>
            </w:r>
            <w:r w:rsidRPr="000D48B3">
              <w:rPr>
                <w:bCs/>
                <w:sz w:val="28"/>
                <w:szCs w:val="28"/>
                <w:lang w:val="ru-RU"/>
              </w:rPr>
              <w:t xml:space="preserve">рограммы </w:t>
            </w:r>
          </w:p>
        </w:tc>
        <w:tc>
          <w:tcPr>
            <w:tcW w:w="6838" w:type="dxa"/>
            <w:tcBorders>
              <w:top w:val="outset" w:sz="6" w:space="0" w:color="auto"/>
              <w:left w:val="outset" w:sz="6" w:space="0" w:color="auto"/>
              <w:bottom w:val="outset" w:sz="6" w:space="0" w:color="auto"/>
              <w:right w:val="outset" w:sz="6" w:space="0" w:color="auto"/>
            </w:tcBorders>
          </w:tcPr>
          <w:p w:rsidR="00326288" w:rsidRPr="004422AC" w:rsidRDefault="00326288" w:rsidP="006C5773">
            <w:pPr>
              <w:tabs>
                <w:tab w:val="left" w:pos="3119"/>
              </w:tabs>
              <w:ind w:left="127" w:right="140"/>
              <w:jc w:val="both"/>
              <w:rPr>
                <w:sz w:val="28"/>
                <w:szCs w:val="28"/>
                <w:lang w:val="ru-RU"/>
              </w:rPr>
            </w:pPr>
            <w:r w:rsidRPr="004422AC">
              <w:rPr>
                <w:sz w:val="28"/>
                <w:szCs w:val="28"/>
                <w:lang w:val="ru-RU"/>
              </w:rPr>
              <w:t xml:space="preserve">  Муниципальная программа «Формирование доступной среды жизнедеятельности для инвалидов муниципального образования </w:t>
            </w:r>
            <w:r>
              <w:rPr>
                <w:sz w:val="28"/>
                <w:szCs w:val="28"/>
                <w:lang w:val="ru-RU"/>
              </w:rPr>
              <w:t>поселок Никологоры</w:t>
            </w:r>
            <w:r w:rsidRPr="004422AC">
              <w:rPr>
                <w:sz w:val="28"/>
                <w:szCs w:val="28"/>
                <w:lang w:val="ru-RU"/>
              </w:rPr>
              <w:t xml:space="preserve"> Вязниковского района Владимирской области на 201</w:t>
            </w:r>
            <w:r>
              <w:rPr>
                <w:sz w:val="28"/>
                <w:szCs w:val="28"/>
                <w:lang w:val="ru-RU"/>
              </w:rPr>
              <w:t>7</w:t>
            </w:r>
            <w:r w:rsidRPr="004422AC">
              <w:rPr>
                <w:sz w:val="28"/>
                <w:szCs w:val="28"/>
                <w:lang w:val="ru-RU"/>
              </w:rPr>
              <w:t>-201</w:t>
            </w:r>
            <w:r>
              <w:rPr>
                <w:sz w:val="28"/>
                <w:szCs w:val="28"/>
                <w:lang w:val="ru-RU"/>
              </w:rPr>
              <w:t>9</w:t>
            </w:r>
            <w:r w:rsidRPr="004422AC">
              <w:rPr>
                <w:sz w:val="28"/>
                <w:szCs w:val="28"/>
                <w:lang w:val="ru-RU"/>
              </w:rPr>
              <w:t xml:space="preserve"> годы»</w:t>
            </w:r>
          </w:p>
        </w:tc>
      </w:tr>
      <w:tr w:rsidR="00326288" w:rsidRPr="004422AC" w:rsidTr="006C5773">
        <w:trPr>
          <w:tblCellSpacing w:w="0" w:type="dxa"/>
        </w:trPr>
        <w:tc>
          <w:tcPr>
            <w:tcW w:w="3261" w:type="dxa"/>
            <w:tcBorders>
              <w:top w:val="outset" w:sz="6" w:space="0" w:color="auto"/>
              <w:left w:val="outset" w:sz="6" w:space="0" w:color="auto"/>
              <w:bottom w:val="outset" w:sz="6" w:space="0" w:color="auto"/>
              <w:right w:val="outset" w:sz="6" w:space="0" w:color="auto"/>
            </w:tcBorders>
          </w:tcPr>
          <w:p w:rsidR="00326288" w:rsidRPr="004422AC" w:rsidRDefault="00326288" w:rsidP="006C5773">
            <w:pPr>
              <w:tabs>
                <w:tab w:val="left" w:pos="3119"/>
              </w:tabs>
              <w:ind w:right="-2" w:firstLine="142"/>
              <w:rPr>
                <w:sz w:val="28"/>
                <w:szCs w:val="28"/>
              </w:rPr>
            </w:pPr>
            <w:r w:rsidRPr="004422AC">
              <w:rPr>
                <w:bCs/>
                <w:sz w:val="28"/>
                <w:szCs w:val="28"/>
              </w:rPr>
              <w:t xml:space="preserve">Основание для </w:t>
            </w:r>
          </w:p>
          <w:p w:rsidR="00326288" w:rsidRPr="004422AC" w:rsidRDefault="00326288" w:rsidP="006C5773">
            <w:pPr>
              <w:tabs>
                <w:tab w:val="left" w:pos="3119"/>
              </w:tabs>
              <w:ind w:right="-2" w:firstLine="142"/>
              <w:rPr>
                <w:sz w:val="28"/>
                <w:szCs w:val="28"/>
              </w:rPr>
            </w:pPr>
            <w:r w:rsidRPr="004422AC">
              <w:rPr>
                <w:bCs/>
                <w:sz w:val="28"/>
                <w:szCs w:val="28"/>
              </w:rPr>
              <w:t xml:space="preserve">разработки </w:t>
            </w:r>
            <w:r w:rsidRPr="004422AC">
              <w:rPr>
                <w:bCs/>
                <w:sz w:val="28"/>
                <w:szCs w:val="28"/>
                <w:lang w:val="ru-RU"/>
              </w:rPr>
              <w:t>п</w:t>
            </w:r>
            <w:r w:rsidRPr="004422AC">
              <w:rPr>
                <w:bCs/>
                <w:sz w:val="28"/>
                <w:szCs w:val="28"/>
              </w:rPr>
              <w:t>рограммы</w:t>
            </w:r>
          </w:p>
        </w:tc>
        <w:tc>
          <w:tcPr>
            <w:tcW w:w="6838" w:type="dxa"/>
            <w:tcBorders>
              <w:top w:val="outset" w:sz="6" w:space="0" w:color="auto"/>
              <w:left w:val="outset" w:sz="6" w:space="0" w:color="auto"/>
              <w:bottom w:val="outset" w:sz="6" w:space="0" w:color="auto"/>
              <w:right w:val="outset" w:sz="6" w:space="0" w:color="auto"/>
            </w:tcBorders>
          </w:tcPr>
          <w:p w:rsidR="00326288" w:rsidRPr="00EC7185" w:rsidRDefault="00326288" w:rsidP="006C5773">
            <w:pPr>
              <w:tabs>
                <w:tab w:val="left" w:pos="3119"/>
              </w:tabs>
              <w:ind w:left="127" w:right="140"/>
              <w:jc w:val="both"/>
              <w:rPr>
                <w:sz w:val="28"/>
                <w:szCs w:val="28"/>
                <w:lang w:val="ru-RU"/>
              </w:rPr>
            </w:pPr>
            <w:r w:rsidRPr="00EC7185">
              <w:rPr>
                <w:sz w:val="28"/>
                <w:szCs w:val="28"/>
                <w:lang w:val="ru-RU"/>
              </w:rPr>
              <w:t xml:space="preserve">- Конституция Российской Федерации от 12.12.1993 года; </w:t>
            </w:r>
          </w:p>
          <w:p w:rsidR="00326288" w:rsidRPr="00EC7185" w:rsidRDefault="00326288" w:rsidP="006C5773">
            <w:pPr>
              <w:tabs>
                <w:tab w:val="left" w:pos="3119"/>
              </w:tabs>
              <w:ind w:left="127" w:right="140"/>
              <w:jc w:val="both"/>
              <w:rPr>
                <w:sz w:val="28"/>
                <w:szCs w:val="28"/>
                <w:lang w:val="ru-RU"/>
              </w:rPr>
            </w:pPr>
            <w:r w:rsidRPr="00EC7185">
              <w:rPr>
                <w:sz w:val="28"/>
                <w:szCs w:val="28"/>
                <w:lang w:val="ru-RU"/>
              </w:rPr>
              <w:t xml:space="preserve">- Федеральный закон от 25.11.2013 № 312-ФЗ "О социальной защите инвалидов в Российской Федерации»; </w:t>
            </w:r>
          </w:p>
          <w:p w:rsidR="00326288" w:rsidRPr="004422AC" w:rsidRDefault="00326288" w:rsidP="006C5773">
            <w:pPr>
              <w:tabs>
                <w:tab w:val="left" w:pos="3119"/>
              </w:tabs>
              <w:ind w:left="127" w:right="140"/>
              <w:jc w:val="both"/>
              <w:rPr>
                <w:sz w:val="28"/>
                <w:szCs w:val="28"/>
                <w:lang w:val="ru-RU"/>
              </w:rPr>
            </w:pPr>
            <w:r w:rsidRPr="00EC7185">
              <w:rPr>
                <w:sz w:val="28"/>
                <w:szCs w:val="28"/>
                <w:lang w:val="ru-RU"/>
              </w:rPr>
              <w:t>- постановление Правительства Российской Федерации от 07.12.1996 № 1449 «О мерах по обеспечению беспрепятственного доступа инвалидов к информации и объектам социальной инфраструктуры»</w:t>
            </w:r>
          </w:p>
        </w:tc>
      </w:tr>
      <w:tr w:rsidR="00326288" w:rsidRPr="004422AC" w:rsidTr="006C5773">
        <w:trPr>
          <w:tblCellSpacing w:w="0" w:type="dxa"/>
        </w:trPr>
        <w:tc>
          <w:tcPr>
            <w:tcW w:w="3261" w:type="dxa"/>
            <w:tcBorders>
              <w:top w:val="outset" w:sz="6" w:space="0" w:color="auto"/>
              <w:left w:val="outset" w:sz="6" w:space="0" w:color="auto"/>
              <w:bottom w:val="outset" w:sz="6" w:space="0" w:color="auto"/>
              <w:right w:val="outset" w:sz="6" w:space="0" w:color="auto"/>
            </w:tcBorders>
          </w:tcPr>
          <w:p w:rsidR="00326288" w:rsidRPr="00264136" w:rsidRDefault="00326288" w:rsidP="006C5773">
            <w:pPr>
              <w:tabs>
                <w:tab w:val="left" w:pos="2977"/>
              </w:tabs>
              <w:ind w:left="142" w:right="-2"/>
              <w:rPr>
                <w:sz w:val="28"/>
                <w:szCs w:val="28"/>
                <w:lang w:val="ru-RU"/>
              </w:rPr>
            </w:pPr>
            <w:r w:rsidRPr="00264136">
              <w:rPr>
                <w:bCs/>
                <w:sz w:val="28"/>
                <w:szCs w:val="28"/>
                <w:lang w:val="ru-RU"/>
              </w:rPr>
              <w:t>Основные разработчики программы</w:t>
            </w:r>
          </w:p>
        </w:tc>
        <w:tc>
          <w:tcPr>
            <w:tcW w:w="6838" w:type="dxa"/>
            <w:tcBorders>
              <w:top w:val="outset" w:sz="6" w:space="0" w:color="auto"/>
              <w:left w:val="outset" w:sz="6" w:space="0" w:color="auto"/>
              <w:bottom w:val="outset" w:sz="6" w:space="0" w:color="auto"/>
              <w:right w:val="outset" w:sz="6" w:space="0" w:color="auto"/>
            </w:tcBorders>
          </w:tcPr>
          <w:p w:rsidR="00326288" w:rsidRPr="004422AC" w:rsidRDefault="00326288" w:rsidP="006C5773">
            <w:pPr>
              <w:tabs>
                <w:tab w:val="left" w:pos="3119"/>
              </w:tabs>
              <w:ind w:left="127" w:right="127"/>
              <w:jc w:val="both"/>
              <w:rPr>
                <w:sz w:val="28"/>
                <w:szCs w:val="28"/>
                <w:lang w:val="ru-RU"/>
              </w:rPr>
            </w:pPr>
            <w:r w:rsidRPr="004422AC">
              <w:rPr>
                <w:sz w:val="28"/>
                <w:szCs w:val="28"/>
                <w:lang w:val="ru-RU"/>
              </w:rPr>
              <w:t xml:space="preserve">Администрация муниципального образования </w:t>
            </w:r>
            <w:r>
              <w:rPr>
                <w:sz w:val="28"/>
                <w:szCs w:val="28"/>
                <w:lang w:val="ru-RU"/>
              </w:rPr>
              <w:t>поселок Никологоры</w:t>
            </w:r>
            <w:r w:rsidRPr="004422AC">
              <w:rPr>
                <w:sz w:val="28"/>
                <w:szCs w:val="28"/>
                <w:lang w:val="ru-RU"/>
              </w:rPr>
              <w:t xml:space="preserve"> Вязниковского района Владимирской области</w:t>
            </w:r>
          </w:p>
        </w:tc>
      </w:tr>
      <w:tr w:rsidR="00326288" w:rsidRPr="004422AC" w:rsidTr="006C5773">
        <w:trPr>
          <w:tblCellSpacing w:w="0" w:type="dxa"/>
        </w:trPr>
        <w:tc>
          <w:tcPr>
            <w:tcW w:w="3261" w:type="dxa"/>
            <w:tcBorders>
              <w:top w:val="outset" w:sz="6" w:space="0" w:color="auto"/>
              <w:left w:val="outset" w:sz="6" w:space="0" w:color="auto"/>
              <w:bottom w:val="outset" w:sz="6" w:space="0" w:color="auto"/>
              <w:right w:val="outset" w:sz="6" w:space="0" w:color="auto"/>
            </w:tcBorders>
          </w:tcPr>
          <w:p w:rsidR="00326288" w:rsidRPr="004422AC" w:rsidRDefault="00326288" w:rsidP="006C5773">
            <w:pPr>
              <w:tabs>
                <w:tab w:val="left" w:pos="3119"/>
              </w:tabs>
              <w:ind w:left="142" w:right="-2"/>
              <w:rPr>
                <w:sz w:val="28"/>
                <w:szCs w:val="28"/>
              </w:rPr>
            </w:pPr>
            <w:r w:rsidRPr="004422AC">
              <w:rPr>
                <w:bCs/>
                <w:sz w:val="28"/>
                <w:szCs w:val="28"/>
              </w:rPr>
              <w:t xml:space="preserve">Цели и задачи </w:t>
            </w:r>
            <w:r>
              <w:rPr>
                <w:bCs/>
                <w:sz w:val="28"/>
                <w:szCs w:val="28"/>
                <w:lang w:val="ru-RU"/>
              </w:rPr>
              <w:t xml:space="preserve">   </w:t>
            </w:r>
            <w:r w:rsidRPr="004422AC">
              <w:rPr>
                <w:bCs/>
                <w:sz w:val="28"/>
                <w:szCs w:val="28"/>
              </w:rPr>
              <w:t>Программы</w:t>
            </w:r>
          </w:p>
        </w:tc>
        <w:tc>
          <w:tcPr>
            <w:tcW w:w="6838" w:type="dxa"/>
            <w:tcBorders>
              <w:top w:val="outset" w:sz="6" w:space="0" w:color="auto"/>
              <w:left w:val="outset" w:sz="6" w:space="0" w:color="auto"/>
              <w:bottom w:val="outset" w:sz="6" w:space="0" w:color="auto"/>
              <w:right w:val="outset" w:sz="6" w:space="0" w:color="auto"/>
            </w:tcBorders>
          </w:tcPr>
          <w:p w:rsidR="00326288" w:rsidRPr="004422AC" w:rsidRDefault="00326288" w:rsidP="006C5773">
            <w:pPr>
              <w:tabs>
                <w:tab w:val="left" w:pos="3119"/>
              </w:tabs>
              <w:ind w:left="127" w:right="127"/>
              <w:jc w:val="both"/>
              <w:rPr>
                <w:sz w:val="28"/>
                <w:szCs w:val="28"/>
                <w:lang w:val="ru-RU"/>
              </w:rPr>
            </w:pPr>
            <w:r w:rsidRPr="004422AC">
              <w:rPr>
                <w:sz w:val="28"/>
                <w:szCs w:val="28"/>
                <w:lang w:val="ru-RU"/>
              </w:rPr>
              <w:t xml:space="preserve">Целью Программы является обеспечение доступности инвалидов и других маломобильных групп населения к объектам общественного назначения, связи, информации. Создание оптимальных возможностей для самообслуживания инвалидов и других маломобильных категорий граждан, улучшение качества жизни инвалидов в муниципальном образовании </w:t>
            </w:r>
            <w:r>
              <w:rPr>
                <w:sz w:val="28"/>
                <w:szCs w:val="28"/>
                <w:lang w:val="ru-RU"/>
              </w:rPr>
              <w:t>поселок Никологоры</w:t>
            </w:r>
            <w:r w:rsidRPr="004422AC">
              <w:rPr>
                <w:sz w:val="28"/>
                <w:szCs w:val="28"/>
                <w:lang w:val="ru-RU"/>
              </w:rPr>
              <w:t xml:space="preserve"> через создание условий для интеграции инвалидов в социальную сферу путем формирования доступной среды жизнедеятельности.</w:t>
            </w:r>
          </w:p>
          <w:p w:rsidR="00326288" w:rsidRPr="004422AC" w:rsidRDefault="00326288" w:rsidP="006C5773">
            <w:pPr>
              <w:tabs>
                <w:tab w:val="left" w:pos="3119"/>
              </w:tabs>
              <w:ind w:left="127" w:right="127"/>
              <w:rPr>
                <w:sz w:val="28"/>
                <w:szCs w:val="28"/>
                <w:lang w:val="ru-RU"/>
              </w:rPr>
            </w:pPr>
            <w:r w:rsidRPr="004422AC">
              <w:rPr>
                <w:sz w:val="28"/>
                <w:szCs w:val="28"/>
                <w:lang w:val="ru-RU"/>
              </w:rPr>
              <w:t>Задачами Программы являются:</w:t>
            </w:r>
          </w:p>
          <w:p w:rsidR="00326288" w:rsidRPr="004422AC" w:rsidRDefault="00326288" w:rsidP="006C5773">
            <w:pPr>
              <w:tabs>
                <w:tab w:val="left" w:pos="3119"/>
              </w:tabs>
              <w:ind w:left="127" w:right="127"/>
              <w:jc w:val="both"/>
              <w:rPr>
                <w:sz w:val="28"/>
                <w:szCs w:val="28"/>
                <w:lang w:val="ru-RU"/>
              </w:rPr>
            </w:pPr>
            <w:r w:rsidRPr="004422AC">
              <w:rPr>
                <w:sz w:val="28"/>
                <w:szCs w:val="28"/>
                <w:lang w:val="ru-RU"/>
              </w:rPr>
              <w:t xml:space="preserve">- Анализ состояния и оценка пригодности существующей в муниципальном образовании  </w:t>
            </w:r>
            <w:r>
              <w:rPr>
                <w:sz w:val="28"/>
                <w:szCs w:val="28"/>
                <w:lang w:val="ru-RU"/>
              </w:rPr>
              <w:t>поселок Никологоры</w:t>
            </w:r>
            <w:r w:rsidRPr="004422AC">
              <w:rPr>
                <w:sz w:val="28"/>
                <w:szCs w:val="28"/>
                <w:lang w:val="ru-RU"/>
              </w:rPr>
              <w:t xml:space="preserve"> среды жизнедеятельности для инвалидов и других маломобильных групп населения, </w:t>
            </w:r>
            <w:r w:rsidRPr="004422AC">
              <w:rPr>
                <w:sz w:val="28"/>
                <w:szCs w:val="28"/>
                <w:lang w:val="ru-RU"/>
              </w:rPr>
              <w:lastRenderedPageBreak/>
              <w:t>независимо от форм собственности;</w:t>
            </w:r>
          </w:p>
          <w:p w:rsidR="00326288" w:rsidRPr="004422AC" w:rsidRDefault="00326288" w:rsidP="006C5773">
            <w:pPr>
              <w:tabs>
                <w:tab w:val="left" w:pos="3119"/>
              </w:tabs>
              <w:ind w:left="127" w:right="127"/>
              <w:jc w:val="both"/>
              <w:rPr>
                <w:sz w:val="28"/>
                <w:szCs w:val="28"/>
                <w:lang w:val="ru-RU"/>
              </w:rPr>
            </w:pPr>
            <w:r w:rsidRPr="004422AC">
              <w:rPr>
                <w:sz w:val="28"/>
                <w:szCs w:val="28"/>
                <w:lang w:val="ru-RU"/>
              </w:rPr>
              <w:t>- Учет при проектировании, строительстве, реконструкции зданий и сооружений нормативно-методических требований доступной среды жизнедеятельности с учетом особенностей и различий маломобильных групп населения;</w:t>
            </w:r>
          </w:p>
          <w:p w:rsidR="00326288" w:rsidRPr="004422AC" w:rsidRDefault="00326288" w:rsidP="006C5773">
            <w:pPr>
              <w:tabs>
                <w:tab w:val="left" w:pos="3119"/>
              </w:tabs>
              <w:ind w:left="127" w:right="127"/>
              <w:jc w:val="both"/>
              <w:rPr>
                <w:sz w:val="28"/>
                <w:szCs w:val="28"/>
                <w:lang w:val="ru-RU"/>
              </w:rPr>
            </w:pPr>
            <w:r w:rsidRPr="004422AC">
              <w:rPr>
                <w:sz w:val="28"/>
                <w:szCs w:val="28"/>
                <w:lang w:val="ru-RU"/>
              </w:rPr>
              <w:t xml:space="preserve">- Оснащение общественных зданий и сооружений муниципального образования </w:t>
            </w:r>
            <w:r>
              <w:rPr>
                <w:sz w:val="28"/>
                <w:szCs w:val="28"/>
                <w:lang w:val="ru-RU"/>
              </w:rPr>
              <w:t>поселок Никологоры</w:t>
            </w:r>
            <w:r w:rsidRPr="004422AC">
              <w:rPr>
                <w:sz w:val="28"/>
                <w:szCs w:val="28"/>
                <w:lang w:val="ru-RU"/>
              </w:rPr>
              <w:t xml:space="preserve"> специальными приспособлениями, обеспечивающими беспрепятственный доступ к ним инвалидов.</w:t>
            </w:r>
          </w:p>
        </w:tc>
      </w:tr>
      <w:tr w:rsidR="00326288" w:rsidRPr="004422AC" w:rsidTr="006C5773">
        <w:trPr>
          <w:tblCellSpacing w:w="0" w:type="dxa"/>
        </w:trPr>
        <w:tc>
          <w:tcPr>
            <w:tcW w:w="3261" w:type="dxa"/>
            <w:tcBorders>
              <w:top w:val="outset" w:sz="6" w:space="0" w:color="auto"/>
              <w:left w:val="outset" w:sz="6" w:space="0" w:color="auto"/>
              <w:bottom w:val="outset" w:sz="6" w:space="0" w:color="auto"/>
              <w:right w:val="outset" w:sz="6" w:space="0" w:color="auto"/>
            </w:tcBorders>
          </w:tcPr>
          <w:p w:rsidR="00326288" w:rsidRPr="004422AC" w:rsidRDefault="00326288" w:rsidP="006C5773">
            <w:pPr>
              <w:tabs>
                <w:tab w:val="left" w:pos="3119"/>
              </w:tabs>
              <w:ind w:left="142" w:right="-2"/>
              <w:rPr>
                <w:bCs/>
                <w:sz w:val="28"/>
                <w:szCs w:val="28"/>
              </w:rPr>
            </w:pPr>
            <w:r w:rsidRPr="004422AC">
              <w:rPr>
                <w:bCs/>
                <w:sz w:val="28"/>
                <w:szCs w:val="28"/>
              </w:rPr>
              <w:lastRenderedPageBreak/>
              <w:t>Целевые индикаторы и показатели</w:t>
            </w:r>
          </w:p>
        </w:tc>
        <w:tc>
          <w:tcPr>
            <w:tcW w:w="6838" w:type="dxa"/>
            <w:tcBorders>
              <w:top w:val="outset" w:sz="6" w:space="0" w:color="auto"/>
              <w:left w:val="outset" w:sz="6" w:space="0" w:color="auto"/>
              <w:bottom w:val="outset" w:sz="6" w:space="0" w:color="auto"/>
              <w:right w:val="outset" w:sz="6" w:space="0" w:color="auto"/>
            </w:tcBorders>
          </w:tcPr>
          <w:p w:rsidR="00326288" w:rsidRPr="00EB0967" w:rsidRDefault="00326288" w:rsidP="006C5773">
            <w:pPr>
              <w:tabs>
                <w:tab w:val="left" w:pos="3119"/>
              </w:tabs>
              <w:ind w:left="127" w:right="127"/>
              <w:jc w:val="both"/>
              <w:rPr>
                <w:sz w:val="28"/>
                <w:szCs w:val="28"/>
                <w:highlight w:val="yellow"/>
                <w:lang w:val="ru-RU"/>
              </w:rPr>
            </w:pPr>
            <w:r w:rsidRPr="00EB0967">
              <w:rPr>
                <w:sz w:val="28"/>
                <w:szCs w:val="28"/>
                <w:lang w:val="ru-RU"/>
              </w:rPr>
              <w:t>Реализация мероприятий Программы  позвол</w:t>
            </w:r>
            <w:r>
              <w:rPr>
                <w:sz w:val="28"/>
                <w:szCs w:val="28"/>
                <w:lang w:val="ru-RU"/>
              </w:rPr>
              <w:t>я</w:t>
            </w:r>
            <w:r w:rsidRPr="00EB0967">
              <w:rPr>
                <w:sz w:val="28"/>
                <w:szCs w:val="28"/>
                <w:lang w:val="ru-RU"/>
              </w:rPr>
              <w:t xml:space="preserve">т  оснастить </w:t>
            </w:r>
            <w:r>
              <w:rPr>
                <w:sz w:val="28"/>
                <w:szCs w:val="28"/>
                <w:lang w:val="ru-RU"/>
              </w:rPr>
              <w:t>о</w:t>
            </w:r>
            <w:r w:rsidRPr="00EB0967">
              <w:rPr>
                <w:sz w:val="28"/>
                <w:szCs w:val="28"/>
                <w:lang w:val="ru-RU"/>
              </w:rPr>
              <w:t>бщественны</w:t>
            </w:r>
            <w:r>
              <w:rPr>
                <w:sz w:val="28"/>
                <w:szCs w:val="28"/>
                <w:lang w:val="ru-RU"/>
              </w:rPr>
              <w:t>е</w:t>
            </w:r>
            <w:r w:rsidRPr="00EB0967">
              <w:rPr>
                <w:sz w:val="28"/>
                <w:szCs w:val="28"/>
                <w:lang w:val="ru-RU"/>
              </w:rPr>
              <w:t xml:space="preserve"> здани</w:t>
            </w:r>
            <w:r>
              <w:rPr>
                <w:sz w:val="28"/>
                <w:szCs w:val="28"/>
                <w:lang w:val="ru-RU"/>
              </w:rPr>
              <w:t>я</w:t>
            </w:r>
            <w:r w:rsidRPr="00EB0967">
              <w:rPr>
                <w:sz w:val="28"/>
                <w:szCs w:val="28"/>
                <w:lang w:val="ru-RU"/>
              </w:rPr>
              <w:t xml:space="preserve"> муниципального образования, находящихся в муниципальной собственности</w:t>
            </w:r>
            <w:r>
              <w:rPr>
                <w:sz w:val="28"/>
                <w:szCs w:val="28"/>
                <w:lang w:val="ru-RU"/>
              </w:rPr>
              <w:t>,</w:t>
            </w:r>
            <w:r w:rsidRPr="00EB0967">
              <w:rPr>
                <w:sz w:val="28"/>
                <w:szCs w:val="28"/>
                <w:lang w:val="ru-RU"/>
              </w:rPr>
              <w:t xml:space="preserve"> специальными приспособлениями, обеспечивающими беспрепятственный доступ к ним инвалидов</w:t>
            </w:r>
            <w:r>
              <w:rPr>
                <w:sz w:val="28"/>
                <w:szCs w:val="28"/>
                <w:lang w:val="ru-RU"/>
              </w:rPr>
              <w:t>, а также в</w:t>
            </w:r>
            <w:r w:rsidRPr="004422AC">
              <w:rPr>
                <w:sz w:val="28"/>
                <w:szCs w:val="28"/>
                <w:lang w:val="ru-RU"/>
              </w:rPr>
              <w:t>овлечение</w:t>
            </w:r>
            <w:r>
              <w:rPr>
                <w:sz w:val="28"/>
                <w:szCs w:val="28"/>
                <w:lang w:val="ru-RU"/>
              </w:rPr>
              <w:t xml:space="preserve"> их</w:t>
            </w:r>
            <w:r w:rsidRPr="004422AC">
              <w:rPr>
                <w:sz w:val="28"/>
                <w:szCs w:val="28"/>
                <w:lang w:val="ru-RU"/>
              </w:rPr>
              <w:t xml:space="preserve"> в общественную жизнь и обеспечение доступности информации</w:t>
            </w:r>
            <w:r>
              <w:rPr>
                <w:sz w:val="28"/>
                <w:szCs w:val="28"/>
                <w:lang w:val="ru-RU"/>
              </w:rPr>
              <w:t>.</w:t>
            </w:r>
          </w:p>
        </w:tc>
      </w:tr>
      <w:tr w:rsidR="00326288" w:rsidRPr="004422AC" w:rsidTr="006C5773">
        <w:trPr>
          <w:tblCellSpacing w:w="0" w:type="dxa"/>
        </w:trPr>
        <w:tc>
          <w:tcPr>
            <w:tcW w:w="3261" w:type="dxa"/>
            <w:tcBorders>
              <w:top w:val="outset" w:sz="6" w:space="0" w:color="auto"/>
              <w:left w:val="outset" w:sz="6" w:space="0" w:color="auto"/>
              <w:bottom w:val="outset" w:sz="6" w:space="0" w:color="auto"/>
              <w:right w:val="outset" w:sz="6" w:space="0" w:color="auto"/>
            </w:tcBorders>
          </w:tcPr>
          <w:p w:rsidR="00326288" w:rsidRPr="004422AC" w:rsidRDefault="00326288" w:rsidP="006C5773">
            <w:pPr>
              <w:tabs>
                <w:tab w:val="left" w:pos="3119"/>
              </w:tabs>
              <w:ind w:left="142" w:right="-2"/>
              <w:rPr>
                <w:sz w:val="28"/>
                <w:szCs w:val="28"/>
                <w:lang w:val="ru-RU"/>
              </w:rPr>
            </w:pPr>
            <w:r w:rsidRPr="004422AC">
              <w:rPr>
                <w:bCs/>
                <w:sz w:val="28"/>
                <w:szCs w:val="28"/>
                <w:lang w:val="ru-RU"/>
              </w:rPr>
              <w:t xml:space="preserve">Объемы и источники </w:t>
            </w:r>
          </w:p>
          <w:p w:rsidR="00326288" w:rsidRPr="004422AC" w:rsidRDefault="00326288" w:rsidP="006C5773">
            <w:pPr>
              <w:tabs>
                <w:tab w:val="left" w:pos="3119"/>
              </w:tabs>
              <w:ind w:left="142" w:right="-2"/>
              <w:jc w:val="both"/>
              <w:rPr>
                <w:sz w:val="28"/>
                <w:szCs w:val="28"/>
                <w:lang w:val="ru-RU"/>
              </w:rPr>
            </w:pPr>
            <w:r w:rsidRPr="004422AC">
              <w:rPr>
                <w:bCs/>
                <w:sz w:val="28"/>
                <w:szCs w:val="28"/>
                <w:lang w:val="ru-RU"/>
              </w:rPr>
              <w:t>финансирования Программы</w:t>
            </w:r>
          </w:p>
        </w:tc>
        <w:tc>
          <w:tcPr>
            <w:tcW w:w="6838" w:type="dxa"/>
            <w:tcBorders>
              <w:top w:val="outset" w:sz="6" w:space="0" w:color="auto"/>
              <w:left w:val="outset" w:sz="6" w:space="0" w:color="auto"/>
              <w:bottom w:val="outset" w:sz="6" w:space="0" w:color="auto"/>
              <w:right w:val="outset" w:sz="6" w:space="0" w:color="auto"/>
            </w:tcBorders>
          </w:tcPr>
          <w:p w:rsidR="00326288" w:rsidRPr="00134EA1" w:rsidRDefault="00326288" w:rsidP="006C5773">
            <w:pPr>
              <w:tabs>
                <w:tab w:val="left" w:pos="3119"/>
              </w:tabs>
              <w:ind w:left="127" w:right="140"/>
              <w:jc w:val="both"/>
              <w:rPr>
                <w:sz w:val="28"/>
                <w:szCs w:val="28"/>
                <w:lang w:val="ru-RU"/>
              </w:rPr>
            </w:pPr>
            <w:r w:rsidRPr="00134EA1">
              <w:rPr>
                <w:sz w:val="28"/>
                <w:szCs w:val="28"/>
                <w:lang w:val="ru-RU"/>
              </w:rPr>
              <w:t xml:space="preserve">Источником финансирования Программы являются средства местного бюджета. Общий объем финансирования мероприятий Программы на плановый период 2017-2019 годов составит  </w:t>
            </w:r>
            <w:r>
              <w:rPr>
                <w:sz w:val="28"/>
                <w:szCs w:val="28"/>
                <w:lang w:val="ru-RU"/>
              </w:rPr>
              <w:t>30,0</w:t>
            </w:r>
            <w:r w:rsidRPr="00134EA1">
              <w:rPr>
                <w:sz w:val="28"/>
                <w:szCs w:val="28"/>
                <w:lang w:val="ru-RU"/>
              </w:rPr>
              <w:t xml:space="preserve"> тыс. руб., в том числе по годам:</w:t>
            </w:r>
          </w:p>
          <w:p w:rsidR="00326288" w:rsidRPr="00134EA1" w:rsidRDefault="00326288" w:rsidP="006C5773">
            <w:pPr>
              <w:tabs>
                <w:tab w:val="left" w:pos="3119"/>
              </w:tabs>
              <w:ind w:left="127" w:right="140"/>
              <w:jc w:val="both"/>
              <w:rPr>
                <w:sz w:val="28"/>
                <w:szCs w:val="28"/>
                <w:lang w:val="ru-RU"/>
              </w:rPr>
            </w:pPr>
            <w:r w:rsidRPr="00134EA1">
              <w:rPr>
                <w:sz w:val="28"/>
                <w:szCs w:val="28"/>
                <w:lang w:val="ru-RU"/>
              </w:rPr>
              <w:t xml:space="preserve">- 2017 год – </w:t>
            </w:r>
            <w:r>
              <w:rPr>
                <w:sz w:val="28"/>
                <w:szCs w:val="28"/>
                <w:lang w:val="ru-RU"/>
              </w:rPr>
              <w:t>10,0</w:t>
            </w:r>
            <w:r w:rsidRPr="00134EA1">
              <w:rPr>
                <w:sz w:val="28"/>
                <w:szCs w:val="28"/>
                <w:lang w:val="ru-RU"/>
              </w:rPr>
              <w:t xml:space="preserve"> тыс. руб., </w:t>
            </w:r>
          </w:p>
          <w:p w:rsidR="00326288" w:rsidRPr="00134EA1" w:rsidRDefault="00326288" w:rsidP="006C5773">
            <w:pPr>
              <w:tabs>
                <w:tab w:val="left" w:pos="3119"/>
              </w:tabs>
              <w:ind w:left="127" w:right="140"/>
              <w:jc w:val="both"/>
              <w:rPr>
                <w:sz w:val="28"/>
                <w:szCs w:val="28"/>
                <w:lang w:val="ru-RU"/>
              </w:rPr>
            </w:pPr>
            <w:r w:rsidRPr="00134EA1">
              <w:rPr>
                <w:sz w:val="28"/>
                <w:szCs w:val="28"/>
                <w:lang w:val="ru-RU"/>
              </w:rPr>
              <w:t xml:space="preserve">- 2018 год – </w:t>
            </w:r>
            <w:r>
              <w:rPr>
                <w:sz w:val="28"/>
                <w:szCs w:val="28"/>
                <w:lang w:val="ru-RU"/>
              </w:rPr>
              <w:t>10,0</w:t>
            </w:r>
            <w:r w:rsidRPr="00134EA1">
              <w:rPr>
                <w:sz w:val="28"/>
                <w:szCs w:val="28"/>
                <w:lang w:val="ru-RU"/>
              </w:rPr>
              <w:t xml:space="preserve"> тыс. руб.,</w:t>
            </w:r>
          </w:p>
          <w:p w:rsidR="00326288" w:rsidRPr="004422AC" w:rsidRDefault="00326288" w:rsidP="006C5773">
            <w:pPr>
              <w:tabs>
                <w:tab w:val="left" w:pos="3119"/>
              </w:tabs>
              <w:ind w:left="127" w:right="140"/>
              <w:jc w:val="both"/>
              <w:rPr>
                <w:sz w:val="28"/>
                <w:szCs w:val="28"/>
                <w:lang w:val="ru-RU"/>
              </w:rPr>
            </w:pPr>
            <w:r w:rsidRPr="00134EA1">
              <w:rPr>
                <w:sz w:val="28"/>
                <w:szCs w:val="28"/>
                <w:lang w:val="ru-RU"/>
              </w:rPr>
              <w:t xml:space="preserve">- 2019 год – </w:t>
            </w:r>
            <w:r>
              <w:rPr>
                <w:sz w:val="28"/>
                <w:szCs w:val="28"/>
                <w:lang w:val="ru-RU"/>
              </w:rPr>
              <w:t>10,0</w:t>
            </w:r>
            <w:r w:rsidRPr="00134EA1">
              <w:rPr>
                <w:sz w:val="28"/>
                <w:szCs w:val="28"/>
                <w:lang w:val="ru-RU"/>
              </w:rPr>
              <w:t xml:space="preserve"> тыс. руб.</w:t>
            </w:r>
          </w:p>
        </w:tc>
      </w:tr>
      <w:tr w:rsidR="00326288" w:rsidRPr="004422AC" w:rsidTr="006C5773">
        <w:trPr>
          <w:tblCellSpacing w:w="0" w:type="dxa"/>
        </w:trPr>
        <w:tc>
          <w:tcPr>
            <w:tcW w:w="3261" w:type="dxa"/>
            <w:tcBorders>
              <w:top w:val="outset" w:sz="6" w:space="0" w:color="auto"/>
              <w:left w:val="outset" w:sz="6" w:space="0" w:color="auto"/>
              <w:bottom w:val="outset" w:sz="6" w:space="0" w:color="auto"/>
              <w:right w:val="outset" w:sz="6" w:space="0" w:color="auto"/>
            </w:tcBorders>
          </w:tcPr>
          <w:p w:rsidR="00326288" w:rsidRPr="004422AC" w:rsidRDefault="00326288" w:rsidP="006C5773">
            <w:pPr>
              <w:tabs>
                <w:tab w:val="left" w:pos="3119"/>
              </w:tabs>
              <w:ind w:left="142" w:right="-2"/>
              <w:rPr>
                <w:sz w:val="28"/>
                <w:szCs w:val="28"/>
                <w:lang w:val="ru-RU"/>
              </w:rPr>
            </w:pPr>
            <w:r w:rsidRPr="004422AC">
              <w:rPr>
                <w:bCs/>
                <w:sz w:val="28"/>
                <w:szCs w:val="28"/>
                <w:lang w:val="ru-RU"/>
              </w:rPr>
              <w:t xml:space="preserve">Сроки реализации </w:t>
            </w:r>
          </w:p>
          <w:p w:rsidR="00326288" w:rsidRPr="004422AC" w:rsidRDefault="00326288" w:rsidP="006C5773">
            <w:pPr>
              <w:tabs>
                <w:tab w:val="left" w:pos="3119"/>
              </w:tabs>
              <w:ind w:left="142" w:right="-2"/>
              <w:rPr>
                <w:sz w:val="28"/>
                <w:szCs w:val="28"/>
                <w:lang w:val="ru-RU"/>
              </w:rPr>
            </w:pPr>
            <w:r w:rsidRPr="004422AC">
              <w:rPr>
                <w:bCs/>
                <w:sz w:val="28"/>
                <w:szCs w:val="28"/>
                <w:lang w:val="ru-RU"/>
              </w:rPr>
              <w:t>Программы</w:t>
            </w:r>
          </w:p>
        </w:tc>
        <w:tc>
          <w:tcPr>
            <w:tcW w:w="6838" w:type="dxa"/>
            <w:tcBorders>
              <w:top w:val="outset" w:sz="6" w:space="0" w:color="auto"/>
              <w:left w:val="outset" w:sz="6" w:space="0" w:color="auto"/>
              <w:bottom w:val="outset" w:sz="6" w:space="0" w:color="auto"/>
              <w:right w:val="outset" w:sz="6" w:space="0" w:color="auto"/>
            </w:tcBorders>
          </w:tcPr>
          <w:p w:rsidR="00326288" w:rsidRPr="004422AC" w:rsidRDefault="00326288" w:rsidP="006C5773">
            <w:pPr>
              <w:tabs>
                <w:tab w:val="left" w:pos="3119"/>
              </w:tabs>
              <w:ind w:left="127" w:right="-2"/>
              <w:rPr>
                <w:sz w:val="28"/>
                <w:szCs w:val="28"/>
                <w:lang w:val="ru-RU"/>
              </w:rPr>
            </w:pPr>
            <w:r w:rsidRPr="004422AC">
              <w:rPr>
                <w:sz w:val="28"/>
                <w:szCs w:val="28"/>
                <w:lang w:val="ru-RU"/>
              </w:rPr>
              <w:t>201</w:t>
            </w:r>
            <w:r>
              <w:rPr>
                <w:sz w:val="28"/>
                <w:szCs w:val="28"/>
                <w:lang w:val="ru-RU"/>
              </w:rPr>
              <w:t>7</w:t>
            </w:r>
            <w:r w:rsidRPr="004422AC">
              <w:rPr>
                <w:sz w:val="28"/>
                <w:szCs w:val="28"/>
                <w:lang w:val="ru-RU"/>
              </w:rPr>
              <w:t>-201</w:t>
            </w:r>
            <w:r>
              <w:rPr>
                <w:sz w:val="28"/>
                <w:szCs w:val="28"/>
                <w:lang w:val="ru-RU"/>
              </w:rPr>
              <w:t>9</w:t>
            </w:r>
            <w:r w:rsidRPr="004422AC">
              <w:rPr>
                <w:sz w:val="28"/>
                <w:szCs w:val="28"/>
                <w:lang w:val="ru-RU"/>
              </w:rPr>
              <w:t xml:space="preserve"> годы.</w:t>
            </w:r>
          </w:p>
        </w:tc>
      </w:tr>
      <w:tr w:rsidR="00326288" w:rsidRPr="004422AC" w:rsidTr="006C5773">
        <w:trPr>
          <w:tblCellSpacing w:w="0" w:type="dxa"/>
        </w:trPr>
        <w:tc>
          <w:tcPr>
            <w:tcW w:w="3261" w:type="dxa"/>
            <w:tcBorders>
              <w:top w:val="outset" w:sz="6" w:space="0" w:color="auto"/>
              <w:left w:val="outset" w:sz="6" w:space="0" w:color="auto"/>
              <w:bottom w:val="outset" w:sz="6" w:space="0" w:color="auto"/>
              <w:right w:val="outset" w:sz="6" w:space="0" w:color="auto"/>
            </w:tcBorders>
          </w:tcPr>
          <w:p w:rsidR="00326288" w:rsidRPr="004422AC" w:rsidRDefault="00326288" w:rsidP="006C5773">
            <w:pPr>
              <w:tabs>
                <w:tab w:val="left" w:pos="3119"/>
              </w:tabs>
              <w:ind w:left="142" w:right="-2"/>
              <w:rPr>
                <w:sz w:val="28"/>
                <w:szCs w:val="28"/>
                <w:lang w:val="ru-RU"/>
              </w:rPr>
            </w:pPr>
            <w:r w:rsidRPr="004422AC">
              <w:rPr>
                <w:bCs/>
                <w:sz w:val="28"/>
                <w:szCs w:val="28"/>
                <w:lang w:val="ru-RU"/>
              </w:rPr>
              <w:t xml:space="preserve">Ожидаемые конечные </w:t>
            </w:r>
          </w:p>
          <w:p w:rsidR="00326288" w:rsidRPr="004422AC" w:rsidRDefault="00326288" w:rsidP="006C5773">
            <w:pPr>
              <w:tabs>
                <w:tab w:val="left" w:pos="3119"/>
              </w:tabs>
              <w:ind w:left="142" w:right="-2"/>
              <w:rPr>
                <w:sz w:val="28"/>
                <w:szCs w:val="28"/>
                <w:lang w:val="ru-RU"/>
              </w:rPr>
            </w:pPr>
            <w:r w:rsidRPr="004422AC">
              <w:rPr>
                <w:bCs/>
                <w:sz w:val="28"/>
                <w:szCs w:val="28"/>
                <w:lang w:val="ru-RU"/>
              </w:rPr>
              <w:t xml:space="preserve">результаты реализации </w:t>
            </w:r>
          </w:p>
          <w:p w:rsidR="00326288" w:rsidRPr="004422AC" w:rsidRDefault="00326288" w:rsidP="006C5773">
            <w:pPr>
              <w:tabs>
                <w:tab w:val="left" w:pos="3119"/>
              </w:tabs>
              <w:ind w:left="142" w:right="-2"/>
              <w:rPr>
                <w:sz w:val="28"/>
                <w:szCs w:val="28"/>
                <w:lang w:val="ru-RU"/>
              </w:rPr>
            </w:pPr>
            <w:r w:rsidRPr="004422AC">
              <w:rPr>
                <w:bCs/>
                <w:sz w:val="28"/>
                <w:szCs w:val="28"/>
                <w:lang w:val="ru-RU"/>
              </w:rPr>
              <w:t>Программы</w:t>
            </w:r>
          </w:p>
        </w:tc>
        <w:tc>
          <w:tcPr>
            <w:tcW w:w="6838" w:type="dxa"/>
            <w:tcBorders>
              <w:top w:val="outset" w:sz="6" w:space="0" w:color="auto"/>
              <w:left w:val="outset" w:sz="6" w:space="0" w:color="auto"/>
              <w:bottom w:val="outset" w:sz="6" w:space="0" w:color="auto"/>
              <w:right w:val="outset" w:sz="6" w:space="0" w:color="auto"/>
            </w:tcBorders>
          </w:tcPr>
          <w:p w:rsidR="00326288" w:rsidRPr="004422AC" w:rsidRDefault="00326288" w:rsidP="006C5773">
            <w:pPr>
              <w:tabs>
                <w:tab w:val="left" w:pos="3119"/>
              </w:tabs>
              <w:ind w:left="127" w:right="127"/>
              <w:jc w:val="both"/>
              <w:rPr>
                <w:sz w:val="28"/>
                <w:szCs w:val="28"/>
                <w:lang w:val="ru-RU"/>
              </w:rPr>
            </w:pPr>
            <w:r w:rsidRPr="004422AC">
              <w:rPr>
                <w:sz w:val="28"/>
                <w:szCs w:val="28"/>
                <w:lang w:val="ru-RU"/>
              </w:rPr>
              <w:t>Создание условий для интеграции инвалидов в общество путем формирования новой и адаптации к сложившейся общественной и социальной инфраструктуре. Повышение уровня и качества жизни инвалидов и других маломобильных граж</w:t>
            </w:r>
            <w:r>
              <w:rPr>
                <w:sz w:val="28"/>
                <w:szCs w:val="28"/>
                <w:lang w:val="ru-RU"/>
              </w:rPr>
              <w:t xml:space="preserve">дан в муниципальном образовании. </w:t>
            </w:r>
            <w:r w:rsidRPr="004422AC">
              <w:rPr>
                <w:sz w:val="28"/>
                <w:szCs w:val="28"/>
                <w:lang w:val="ru-RU"/>
              </w:rPr>
              <w:t xml:space="preserve">Разрабатываемая Программа позволит решить проблему доступности среды для инвалидов за счет имеющихся бюджетных средств, что будет способствовать повышению общего уровня комфортности среды жизнедеятельности для всех маломобильных групп населения, проживающих на территории муниципального образования </w:t>
            </w:r>
            <w:r>
              <w:rPr>
                <w:sz w:val="28"/>
                <w:szCs w:val="28"/>
                <w:lang w:val="ru-RU"/>
              </w:rPr>
              <w:t>поселок Никологоры</w:t>
            </w:r>
            <w:r w:rsidRPr="004422AC">
              <w:rPr>
                <w:sz w:val="28"/>
                <w:szCs w:val="28"/>
                <w:lang w:val="ru-RU"/>
              </w:rPr>
              <w:t>.</w:t>
            </w:r>
          </w:p>
        </w:tc>
      </w:tr>
      <w:tr w:rsidR="00326288" w:rsidRPr="004422AC" w:rsidTr="006C5773">
        <w:trPr>
          <w:tblCellSpacing w:w="0" w:type="dxa"/>
        </w:trPr>
        <w:tc>
          <w:tcPr>
            <w:tcW w:w="3261" w:type="dxa"/>
            <w:tcBorders>
              <w:top w:val="outset" w:sz="6" w:space="0" w:color="auto"/>
              <w:left w:val="outset" w:sz="6" w:space="0" w:color="auto"/>
              <w:bottom w:val="outset" w:sz="6" w:space="0" w:color="auto"/>
              <w:right w:val="outset" w:sz="6" w:space="0" w:color="auto"/>
            </w:tcBorders>
          </w:tcPr>
          <w:p w:rsidR="00326288" w:rsidRPr="004422AC" w:rsidRDefault="00326288" w:rsidP="006C5773">
            <w:pPr>
              <w:tabs>
                <w:tab w:val="left" w:pos="3119"/>
              </w:tabs>
              <w:ind w:left="142" w:right="-2"/>
              <w:rPr>
                <w:sz w:val="28"/>
                <w:szCs w:val="28"/>
              </w:rPr>
            </w:pPr>
            <w:r w:rsidRPr="004422AC">
              <w:rPr>
                <w:bCs/>
                <w:sz w:val="28"/>
                <w:szCs w:val="28"/>
              </w:rPr>
              <w:t>Контроль за исполнением Программы</w:t>
            </w:r>
          </w:p>
        </w:tc>
        <w:tc>
          <w:tcPr>
            <w:tcW w:w="6838" w:type="dxa"/>
            <w:tcBorders>
              <w:top w:val="outset" w:sz="6" w:space="0" w:color="auto"/>
              <w:left w:val="outset" w:sz="6" w:space="0" w:color="auto"/>
              <w:bottom w:val="outset" w:sz="6" w:space="0" w:color="auto"/>
              <w:right w:val="outset" w:sz="6" w:space="0" w:color="auto"/>
            </w:tcBorders>
          </w:tcPr>
          <w:p w:rsidR="00326288" w:rsidRPr="004422AC" w:rsidRDefault="00326288" w:rsidP="006C5773">
            <w:pPr>
              <w:tabs>
                <w:tab w:val="left" w:pos="3119"/>
              </w:tabs>
              <w:ind w:left="127" w:right="127"/>
              <w:jc w:val="both"/>
              <w:rPr>
                <w:sz w:val="28"/>
                <w:szCs w:val="28"/>
                <w:lang w:val="ru-RU"/>
              </w:rPr>
            </w:pPr>
            <w:r w:rsidRPr="004422AC">
              <w:rPr>
                <w:sz w:val="28"/>
                <w:szCs w:val="28"/>
                <w:lang w:val="ru-RU"/>
              </w:rPr>
              <w:t xml:space="preserve">Администрация муниципального образования </w:t>
            </w:r>
            <w:r>
              <w:rPr>
                <w:sz w:val="28"/>
                <w:szCs w:val="28"/>
                <w:lang w:val="ru-RU"/>
              </w:rPr>
              <w:t xml:space="preserve"> </w:t>
            </w:r>
            <w:r w:rsidRPr="004422AC">
              <w:rPr>
                <w:sz w:val="28"/>
                <w:szCs w:val="28"/>
                <w:lang w:val="ru-RU"/>
              </w:rPr>
              <w:t>поселок Никологоры</w:t>
            </w:r>
            <w:r>
              <w:rPr>
                <w:sz w:val="28"/>
                <w:szCs w:val="28"/>
                <w:lang w:val="ru-RU"/>
              </w:rPr>
              <w:t xml:space="preserve"> </w:t>
            </w:r>
          </w:p>
        </w:tc>
      </w:tr>
    </w:tbl>
    <w:p w:rsidR="00326288" w:rsidRPr="004422AC" w:rsidRDefault="00326288" w:rsidP="00326288">
      <w:pPr>
        <w:tabs>
          <w:tab w:val="left" w:pos="3119"/>
        </w:tabs>
        <w:ind w:right="-2"/>
        <w:jc w:val="center"/>
        <w:rPr>
          <w:bCs/>
          <w:sz w:val="28"/>
          <w:szCs w:val="28"/>
          <w:lang w:val="ru-RU"/>
        </w:rPr>
      </w:pPr>
    </w:p>
    <w:p w:rsidR="00326288" w:rsidRDefault="00326288" w:rsidP="00326288">
      <w:pPr>
        <w:tabs>
          <w:tab w:val="left" w:pos="3119"/>
        </w:tabs>
        <w:ind w:right="-2"/>
        <w:jc w:val="center"/>
        <w:rPr>
          <w:b/>
          <w:bCs/>
          <w:sz w:val="28"/>
          <w:szCs w:val="28"/>
          <w:lang w:val="ru-RU"/>
        </w:rPr>
      </w:pPr>
    </w:p>
    <w:p w:rsidR="00326288" w:rsidRPr="002609C3" w:rsidRDefault="00326288" w:rsidP="00326288">
      <w:pPr>
        <w:tabs>
          <w:tab w:val="left" w:pos="3119"/>
        </w:tabs>
        <w:ind w:right="-2"/>
        <w:jc w:val="center"/>
        <w:rPr>
          <w:b/>
          <w:sz w:val="28"/>
          <w:szCs w:val="28"/>
          <w:lang w:val="ru-RU"/>
        </w:rPr>
      </w:pPr>
      <w:r w:rsidRPr="002609C3">
        <w:rPr>
          <w:b/>
          <w:bCs/>
          <w:sz w:val="28"/>
          <w:szCs w:val="28"/>
          <w:lang w:val="ru-RU"/>
        </w:rPr>
        <w:lastRenderedPageBreak/>
        <w:t xml:space="preserve">2. Характеристика проблемы и обоснование необходимости </w:t>
      </w:r>
    </w:p>
    <w:p w:rsidR="00326288" w:rsidRPr="002609C3" w:rsidRDefault="00326288" w:rsidP="00326288">
      <w:pPr>
        <w:tabs>
          <w:tab w:val="left" w:pos="3119"/>
        </w:tabs>
        <w:ind w:right="-2"/>
        <w:jc w:val="center"/>
        <w:rPr>
          <w:b/>
          <w:bCs/>
          <w:sz w:val="28"/>
          <w:szCs w:val="28"/>
          <w:lang w:val="ru-RU"/>
        </w:rPr>
      </w:pPr>
      <w:r w:rsidRPr="002609C3">
        <w:rPr>
          <w:b/>
          <w:bCs/>
          <w:sz w:val="28"/>
          <w:szCs w:val="28"/>
          <w:lang w:val="ru-RU"/>
        </w:rPr>
        <w:t>ее решения программными методами.</w:t>
      </w:r>
    </w:p>
    <w:p w:rsidR="00326288" w:rsidRPr="002609C3" w:rsidRDefault="00326288" w:rsidP="00326288">
      <w:pPr>
        <w:tabs>
          <w:tab w:val="left" w:pos="3119"/>
        </w:tabs>
        <w:ind w:right="-2"/>
        <w:jc w:val="center"/>
        <w:rPr>
          <w:sz w:val="28"/>
          <w:szCs w:val="28"/>
          <w:lang w:val="ru-RU"/>
        </w:rPr>
      </w:pPr>
    </w:p>
    <w:p w:rsidR="00326288" w:rsidRPr="004422AC" w:rsidRDefault="00326288" w:rsidP="00326288">
      <w:pPr>
        <w:tabs>
          <w:tab w:val="left" w:pos="3119"/>
        </w:tabs>
        <w:ind w:right="-2" w:firstLine="709"/>
        <w:jc w:val="both"/>
        <w:rPr>
          <w:sz w:val="28"/>
          <w:szCs w:val="28"/>
          <w:lang w:val="ru-RU"/>
        </w:rPr>
      </w:pPr>
      <w:r w:rsidRPr="004422AC">
        <w:rPr>
          <w:sz w:val="28"/>
          <w:szCs w:val="28"/>
          <w:lang w:val="ru-RU"/>
        </w:rPr>
        <w:t>Решение проблем инвалидов, обеспечение им равных с другими гражданами  возможностей в реализации своих интересов и прав является одним из важнейших приоритетов социальной политики. Создание доступной для инвалидов и других маломобильных групп населения среды жизнедеятельности является составной частью государственной политики, практические результаты которой должны обеспечить инвалидам и другим маломобильным группам населения равные с другими гражданами возможности во всех сферах жизни.</w:t>
      </w:r>
    </w:p>
    <w:p w:rsidR="00326288" w:rsidRPr="004422AC" w:rsidRDefault="00326288" w:rsidP="00326288">
      <w:pPr>
        <w:tabs>
          <w:tab w:val="left" w:pos="709"/>
        </w:tabs>
        <w:ind w:right="-2"/>
        <w:jc w:val="both"/>
        <w:rPr>
          <w:sz w:val="28"/>
          <w:szCs w:val="28"/>
          <w:lang w:val="ru-RU"/>
        </w:rPr>
      </w:pPr>
      <w:r w:rsidRPr="004422AC">
        <w:rPr>
          <w:sz w:val="28"/>
          <w:szCs w:val="28"/>
          <w:lang w:val="ru-RU"/>
        </w:rPr>
        <w:tab/>
        <w:t>Важнейшей  категорией инвалидов, нуждающихся в мерах по обеспечению доступной среды жизнедеятельности, являются лица, имеющие ограничения жизнедеятельности в самостоятельном передвижении. Большинство объектов социальной инфраструктуры, включая жилые дома, не имеют специальных приспособлений, пандусов, облегчающих прохождение маломобильных граждан в здания. Переходная часть улиц в большинстве случаев не обеспечивает передвижение инвалидов в креслах-колясках. Все это является барьером для интеграции инвалидов и других маломобильных граждан в общество.</w:t>
      </w:r>
    </w:p>
    <w:p w:rsidR="00326288" w:rsidRPr="004422AC" w:rsidRDefault="00326288" w:rsidP="00326288">
      <w:pPr>
        <w:tabs>
          <w:tab w:val="left" w:pos="567"/>
        </w:tabs>
        <w:ind w:right="-2"/>
        <w:jc w:val="both"/>
        <w:rPr>
          <w:sz w:val="28"/>
          <w:szCs w:val="28"/>
          <w:lang w:val="ru-RU"/>
        </w:rPr>
      </w:pPr>
      <w:r w:rsidRPr="004422AC">
        <w:rPr>
          <w:sz w:val="28"/>
          <w:szCs w:val="28"/>
          <w:lang w:val="ru-RU"/>
        </w:rPr>
        <w:tab/>
        <w:t>По результатам обследования выявлено, что общественные здания и сооружения не в достаточной степени соответствуют требованиям беспрепятственного доступа для инвалидов.</w:t>
      </w:r>
    </w:p>
    <w:p w:rsidR="00326288" w:rsidRPr="004422AC" w:rsidRDefault="00326288" w:rsidP="00326288">
      <w:pPr>
        <w:tabs>
          <w:tab w:val="left" w:pos="567"/>
        </w:tabs>
        <w:ind w:right="-2"/>
        <w:jc w:val="both"/>
        <w:rPr>
          <w:sz w:val="28"/>
          <w:szCs w:val="28"/>
          <w:lang w:val="ru-RU"/>
        </w:rPr>
      </w:pPr>
      <w:r w:rsidRPr="004422AC">
        <w:rPr>
          <w:sz w:val="28"/>
          <w:szCs w:val="28"/>
          <w:lang w:val="ru-RU"/>
        </w:rPr>
        <w:tab/>
        <w:t xml:space="preserve">Муниципальная программа «Формирование доступной среды жизнедеятельности для инвалидов муниципального образования </w:t>
      </w:r>
      <w:r>
        <w:rPr>
          <w:sz w:val="28"/>
          <w:szCs w:val="28"/>
          <w:lang w:val="ru-RU"/>
        </w:rPr>
        <w:t>поселок Никологоры</w:t>
      </w:r>
      <w:r w:rsidRPr="004422AC">
        <w:rPr>
          <w:sz w:val="28"/>
          <w:szCs w:val="28"/>
          <w:lang w:val="ru-RU"/>
        </w:rPr>
        <w:t xml:space="preserve"> Вязниковского района Владимирской области на 201</w:t>
      </w:r>
      <w:r>
        <w:rPr>
          <w:sz w:val="28"/>
          <w:szCs w:val="28"/>
          <w:lang w:val="ru-RU"/>
        </w:rPr>
        <w:t>7</w:t>
      </w:r>
      <w:r w:rsidRPr="004422AC">
        <w:rPr>
          <w:sz w:val="28"/>
          <w:szCs w:val="28"/>
          <w:lang w:val="ru-RU"/>
        </w:rPr>
        <w:t>-201</w:t>
      </w:r>
      <w:r>
        <w:rPr>
          <w:sz w:val="28"/>
          <w:szCs w:val="28"/>
          <w:lang w:val="ru-RU"/>
        </w:rPr>
        <w:t>9</w:t>
      </w:r>
      <w:r w:rsidRPr="004422AC">
        <w:rPr>
          <w:sz w:val="28"/>
          <w:szCs w:val="28"/>
          <w:lang w:val="ru-RU"/>
        </w:rPr>
        <w:t xml:space="preserve"> годы» (далее</w:t>
      </w:r>
      <w:r>
        <w:rPr>
          <w:sz w:val="28"/>
          <w:szCs w:val="28"/>
          <w:lang w:val="ru-RU"/>
        </w:rPr>
        <w:t xml:space="preserve"> </w:t>
      </w:r>
      <w:r w:rsidRPr="004422AC">
        <w:rPr>
          <w:sz w:val="28"/>
          <w:szCs w:val="28"/>
          <w:lang w:val="ru-RU"/>
        </w:rPr>
        <w:t xml:space="preserve"> -  Программа) разработана с целью улучшения качества жизни инвалидов в муниципальном образовании через создание условий для интеграции инвалидов в социальную среду путем формирования доступной среды жизнедеятельности.</w:t>
      </w:r>
    </w:p>
    <w:p w:rsidR="00326288" w:rsidRDefault="00326288" w:rsidP="00326288">
      <w:pPr>
        <w:tabs>
          <w:tab w:val="left" w:pos="3119"/>
        </w:tabs>
        <w:ind w:firstLine="708"/>
        <w:jc w:val="both"/>
        <w:rPr>
          <w:sz w:val="28"/>
          <w:szCs w:val="28"/>
          <w:lang w:val="ru-RU"/>
        </w:rPr>
      </w:pPr>
      <w:r w:rsidRPr="004422AC">
        <w:rPr>
          <w:sz w:val="28"/>
          <w:szCs w:val="28"/>
          <w:lang w:val="ru-RU"/>
        </w:rPr>
        <w:t>Реализация Программы позволит в определенной мере изменить сложившуюся социальную, инженерную и транспортную инфраструктуру для самостоятельного доступа к ней инвалидов и других маломобильных групп населения, создать условия для интеграции инвалидов в общество. Выполнение мероприятий Программы предоставит маломобильным гражданам больше самостоятельности, независимости в повседневной жизнедеятельности.</w:t>
      </w:r>
    </w:p>
    <w:p w:rsidR="00326288" w:rsidRPr="004422AC" w:rsidRDefault="00326288" w:rsidP="00326288">
      <w:pPr>
        <w:tabs>
          <w:tab w:val="left" w:pos="3119"/>
        </w:tabs>
        <w:ind w:firstLine="708"/>
        <w:jc w:val="both"/>
        <w:rPr>
          <w:sz w:val="28"/>
          <w:szCs w:val="28"/>
          <w:lang w:val="ru-RU"/>
        </w:rPr>
      </w:pPr>
    </w:p>
    <w:p w:rsidR="00326288" w:rsidRDefault="00326288" w:rsidP="00326288">
      <w:pPr>
        <w:tabs>
          <w:tab w:val="left" w:pos="3119"/>
        </w:tabs>
        <w:jc w:val="center"/>
        <w:rPr>
          <w:b/>
          <w:bCs/>
          <w:sz w:val="28"/>
          <w:szCs w:val="28"/>
          <w:lang w:val="ru-RU"/>
        </w:rPr>
      </w:pPr>
      <w:r w:rsidRPr="004422AC">
        <w:rPr>
          <w:b/>
          <w:bCs/>
          <w:sz w:val="28"/>
          <w:szCs w:val="28"/>
          <w:lang w:val="ru-RU"/>
        </w:rPr>
        <w:t>3</w:t>
      </w:r>
      <w:r w:rsidRPr="004422AC">
        <w:rPr>
          <w:bCs/>
          <w:sz w:val="28"/>
          <w:szCs w:val="28"/>
          <w:lang w:val="ru-RU"/>
        </w:rPr>
        <w:t xml:space="preserve">. </w:t>
      </w:r>
      <w:r>
        <w:rPr>
          <w:b/>
          <w:bCs/>
          <w:sz w:val="28"/>
          <w:szCs w:val="28"/>
          <w:lang w:val="ru-RU"/>
        </w:rPr>
        <w:t>Основные цели и задачи, с</w:t>
      </w:r>
      <w:r w:rsidRPr="004422AC">
        <w:rPr>
          <w:b/>
          <w:bCs/>
          <w:sz w:val="28"/>
          <w:szCs w:val="28"/>
          <w:lang w:val="ru-RU"/>
        </w:rPr>
        <w:t>роки реализации Программы.</w:t>
      </w:r>
    </w:p>
    <w:p w:rsidR="00326288" w:rsidRPr="004422AC" w:rsidRDefault="00326288" w:rsidP="00326288">
      <w:pPr>
        <w:tabs>
          <w:tab w:val="left" w:pos="3119"/>
        </w:tabs>
        <w:jc w:val="center"/>
        <w:rPr>
          <w:sz w:val="28"/>
          <w:szCs w:val="28"/>
          <w:lang w:val="ru-RU"/>
        </w:rPr>
      </w:pPr>
      <w:r w:rsidRPr="004422AC">
        <w:rPr>
          <w:sz w:val="28"/>
          <w:szCs w:val="28"/>
        </w:rPr>
        <w:t> </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 xml:space="preserve">Обеспечение в процессе строительства и реконструкции зданий и сооружений, выполнение в ходе благоустройства территории муниципального образования </w:t>
      </w:r>
      <w:r>
        <w:rPr>
          <w:sz w:val="28"/>
          <w:szCs w:val="28"/>
          <w:lang w:val="ru-RU"/>
        </w:rPr>
        <w:t>поселок Никологоры</w:t>
      </w:r>
      <w:r w:rsidRPr="004422AC">
        <w:rPr>
          <w:sz w:val="28"/>
          <w:szCs w:val="28"/>
          <w:lang w:val="ru-RU"/>
        </w:rPr>
        <w:t xml:space="preserve"> доступности для инвалидов и других маломобильных групп населения к объектам социальной инфраструктуры, независимо от форм собственности, создание оптимальных возможностей для самообслуживания инвалидов.</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 xml:space="preserve">Анализ состояния и оценка пригодности существующей в муниципальном образовании </w:t>
      </w:r>
      <w:r>
        <w:rPr>
          <w:sz w:val="28"/>
          <w:szCs w:val="28"/>
          <w:lang w:val="ru-RU"/>
        </w:rPr>
        <w:t>поселок Никологоры</w:t>
      </w:r>
      <w:r w:rsidRPr="004422AC">
        <w:rPr>
          <w:sz w:val="28"/>
          <w:szCs w:val="28"/>
        </w:rPr>
        <w:t> </w:t>
      </w:r>
      <w:r w:rsidRPr="004422AC">
        <w:rPr>
          <w:sz w:val="28"/>
          <w:szCs w:val="28"/>
          <w:lang w:val="ru-RU"/>
        </w:rPr>
        <w:t xml:space="preserve"> среды жизнедеятельности для инвалидов и других маломобильных групп населения, независимо от форм собственности.</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lastRenderedPageBreak/>
        <w:t>Определение критериев и параметров доступности зданий и сооружений для инвалидов и других маломобильных групп населения.</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Учет при проектировании, строительстве, реконструкции зданий и сооружений нормативно-методических требований доступной среды жизнедеятельности с учетом особенностей и различий маломобильных групп населения.</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Привлечение представителей общественной организации инвалидов на этапах подготовки и принятия решений по обеспечению беспрепятственного доступа маломобильных граждан к объектам социальной инфраструктуры города и для участия в осуществлении контроля за их реализацией.</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Предоставление рабочих мест инвалидам в учреждениях, предприятиях, организациях.</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Срок реализации Программы 201</w:t>
      </w:r>
      <w:r>
        <w:rPr>
          <w:sz w:val="28"/>
          <w:szCs w:val="28"/>
          <w:lang w:val="ru-RU"/>
        </w:rPr>
        <w:t>7</w:t>
      </w:r>
      <w:r w:rsidRPr="004422AC">
        <w:rPr>
          <w:sz w:val="28"/>
          <w:szCs w:val="28"/>
          <w:lang w:val="ru-RU"/>
        </w:rPr>
        <w:t>-201</w:t>
      </w:r>
      <w:r>
        <w:rPr>
          <w:sz w:val="28"/>
          <w:szCs w:val="28"/>
          <w:lang w:val="ru-RU"/>
        </w:rPr>
        <w:t xml:space="preserve">9 </w:t>
      </w:r>
      <w:r w:rsidRPr="004422AC">
        <w:rPr>
          <w:sz w:val="28"/>
          <w:szCs w:val="28"/>
          <w:lang w:val="ru-RU"/>
        </w:rPr>
        <w:t>годы.</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Выполнение мероприятий, изложенных в приложении к Программе, предусматривается в соответствии с их приоритетностью.</w:t>
      </w:r>
      <w:r w:rsidRPr="004422AC">
        <w:rPr>
          <w:sz w:val="28"/>
          <w:szCs w:val="28"/>
        </w:rPr>
        <w:t> </w:t>
      </w:r>
      <w:r w:rsidRPr="004422AC">
        <w:rPr>
          <w:sz w:val="28"/>
          <w:szCs w:val="28"/>
          <w:lang w:val="ru-RU"/>
        </w:rPr>
        <w:t xml:space="preserve"> В первую очередь реализуются мероприятия по предложениям, представленным инвалидами: обустройство пандусами или поручнями входов в дома, где проживают инвалиды, обновление пешеходных переходов, обустройство мест отдыха и другие.</w:t>
      </w:r>
    </w:p>
    <w:p w:rsidR="00326288" w:rsidRDefault="00326288" w:rsidP="00326288">
      <w:pPr>
        <w:tabs>
          <w:tab w:val="left" w:pos="3119"/>
        </w:tabs>
        <w:ind w:right="-2"/>
        <w:rPr>
          <w:sz w:val="28"/>
          <w:szCs w:val="28"/>
          <w:lang w:val="ru-RU"/>
        </w:rPr>
      </w:pPr>
    </w:p>
    <w:p w:rsidR="00326288" w:rsidRPr="00E030F5" w:rsidRDefault="00326288" w:rsidP="00326288">
      <w:pPr>
        <w:tabs>
          <w:tab w:val="left" w:pos="981"/>
        </w:tabs>
        <w:jc w:val="center"/>
        <w:outlineLvl w:val="0"/>
        <w:rPr>
          <w:b/>
          <w:bCs/>
          <w:sz w:val="28"/>
          <w:szCs w:val="28"/>
          <w:lang w:val="ru-RU"/>
        </w:rPr>
      </w:pPr>
      <w:r w:rsidRPr="00E030F5">
        <w:rPr>
          <w:b/>
          <w:bCs/>
          <w:sz w:val="28"/>
          <w:szCs w:val="28"/>
          <w:lang w:val="ru-RU"/>
        </w:rPr>
        <w:t>4. Механизм реализации и управления Программой</w:t>
      </w:r>
    </w:p>
    <w:p w:rsidR="00326288" w:rsidRPr="00E030F5" w:rsidRDefault="00326288" w:rsidP="00326288">
      <w:pPr>
        <w:tabs>
          <w:tab w:val="left" w:pos="981"/>
        </w:tabs>
        <w:spacing w:line="276" w:lineRule="auto"/>
        <w:ind w:left="1080"/>
        <w:outlineLvl w:val="0"/>
        <w:rPr>
          <w:b/>
          <w:bCs/>
          <w:sz w:val="20"/>
          <w:szCs w:val="20"/>
          <w:lang w:val="ru-RU"/>
        </w:rPr>
      </w:pPr>
    </w:p>
    <w:p w:rsidR="00326288" w:rsidRPr="00E030F5" w:rsidRDefault="00326288" w:rsidP="00326288">
      <w:pPr>
        <w:ind w:firstLine="360"/>
        <w:jc w:val="both"/>
        <w:rPr>
          <w:sz w:val="28"/>
          <w:szCs w:val="28"/>
          <w:lang w:val="ru-RU"/>
        </w:rPr>
      </w:pPr>
      <w:r>
        <w:rPr>
          <w:rFonts w:eastAsia="Arial Unicode MS"/>
          <w:sz w:val="28"/>
          <w:szCs w:val="28"/>
          <w:lang w:val="ru-RU"/>
        </w:rPr>
        <w:t xml:space="preserve">     </w:t>
      </w:r>
      <w:r w:rsidRPr="00E030F5">
        <w:rPr>
          <w:sz w:val="28"/>
          <w:szCs w:val="28"/>
          <w:lang w:val="ru-RU"/>
        </w:rPr>
        <w:t xml:space="preserve">Главным распорядителем бюджетных средств в рамках Программы является  администрация муниципального образования поселок Никологоры. </w:t>
      </w:r>
    </w:p>
    <w:p w:rsidR="00326288" w:rsidRPr="004422AC" w:rsidRDefault="00326288" w:rsidP="00326288">
      <w:pPr>
        <w:widowControl w:val="0"/>
        <w:autoSpaceDE w:val="0"/>
        <w:autoSpaceDN w:val="0"/>
        <w:adjustRightInd w:val="0"/>
        <w:ind w:left="4" w:right="4" w:firstLine="710"/>
        <w:jc w:val="both"/>
        <w:rPr>
          <w:sz w:val="28"/>
          <w:szCs w:val="28"/>
          <w:lang w:val="ru-RU"/>
        </w:rPr>
      </w:pPr>
      <w:r>
        <w:rPr>
          <w:sz w:val="28"/>
          <w:szCs w:val="28"/>
          <w:lang w:val="ru-RU"/>
        </w:rPr>
        <w:t xml:space="preserve"> </w:t>
      </w:r>
      <w:r w:rsidRPr="004422AC">
        <w:rPr>
          <w:sz w:val="28"/>
          <w:szCs w:val="28"/>
          <w:lang w:val="ru-RU"/>
        </w:rPr>
        <w:t xml:space="preserve">Реализация Программы осуществляется администрацией муниципального образования </w:t>
      </w:r>
      <w:r>
        <w:rPr>
          <w:sz w:val="28"/>
          <w:szCs w:val="28"/>
          <w:lang w:val="ru-RU"/>
        </w:rPr>
        <w:t>поселок Никологоры</w:t>
      </w:r>
      <w:r w:rsidRPr="004422AC">
        <w:rPr>
          <w:sz w:val="28"/>
          <w:szCs w:val="28"/>
          <w:lang w:val="ru-RU"/>
        </w:rPr>
        <w:t xml:space="preserve"> в соответствии с программными мероприятиями и в пределах предусмотренных объемов финансирования.</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 xml:space="preserve">Руководство </w:t>
      </w:r>
      <w:r>
        <w:rPr>
          <w:sz w:val="28"/>
          <w:szCs w:val="28"/>
          <w:lang w:val="ru-RU"/>
        </w:rPr>
        <w:t xml:space="preserve"> и контроль </w:t>
      </w:r>
      <w:r w:rsidRPr="004422AC">
        <w:rPr>
          <w:sz w:val="28"/>
          <w:szCs w:val="28"/>
          <w:lang w:val="ru-RU"/>
        </w:rPr>
        <w:t>Программой возлагается на заместителя главы администрации</w:t>
      </w:r>
      <w:r>
        <w:rPr>
          <w:sz w:val="28"/>
          <w:szCs w:val="28"/>
          <w:lang w:val="ru-RU"/>
        </w:rPr>
        <w:t xml:space="preserve"> по ЖКХ</w:t>
      </w:r>
      <w:r w:rsidRPr="004422AC">
        <w:rPr>
          <w:sz w:val="28"/>
          <w:szCs w:val="28"/>
          <w:lang w:val="ru-RU"/>
        </w:rPr>
        <w:t>, который координирует деятельность исполнителей, оценивает результаты работы по выполнению намеченных мероприятий, вносит предложения по их уточнению и корректировке.</w:t>
      </w:r>
    </w:p>
    <w:p w:rsidR="00326288" w:rsidRPr="004422AC" w:rsidRDefault="00326288" w:rsidP="00326288">
      <w:pPr>
        <w:tabs>
          <w:tab w:val="left" w:pos="3119"/>
        </w:tabs>
        <w:ind w:right="-2" w:firstLine="708"/>
        <w:jc w:val="both"/>
        <w:rPr>
          <w:sz w:val="28"/>
          <w:szCs w:val="28"/>
          <w:lang w:val="ru-RU"/>
        </w:rPr>
      </w:pPr>
      <w:r>
        <w:rPr>
          <w:sz w:val="28"/>
          <w:szCs w:val="28"/>
          <w:lang w:val="ru-RU"/>
        </w:rPr>
        <w:t xml:space="preserve"> </w:t>
      </w:r>
      <w:r w:rsidRPr="004422AC">
        <w:rPr>
          <w:sz w:val="28"/>
          <w:szCs w:val="28"/>
          <w:lang w:val="ru-RU"/>
        </w:rPr>
        <w:t>Корректировка программных мероприятий осуществляется на основании постановления администрации:</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 xml:space="preserve">- </w:t>
      </w:r>
      <w:r>
        <w:rPr>
          <w:sz w:val="28"/>
          <w:szCs w:val="28"/>
          <w:lang w:val="ru-RU"/>
        </w:rPr>
        <w:t>п</w:t>
      </w:r>
      <w:r w:rsidRPr="004422AC">
        <w:rPr>
          <w:sz w:val="28"/>
          <w:szCs w:val="28"/>
          <w:lang w:val="ru-RU"/>
        </w:rPr>
        <w:t>роведение мероприятий по обустройству прилегающих к зданиям улиц и территорий с целью обеспечения свободного передвижения инвалидов.</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 xml:space="preserve">- </w:t>
      </w:r>
      <w:r>
        <w:rPr>
          <w:sz w:val="28"/>
          <w:szCs w:val="28"/>
          <w:lang w:val="ru-RU"/>
        </w:rPr>
        <w:t>о</w:t>
      </w:r>
      <w:r w:rsidRPr="004422AC">
        <w:rPr>
          <w:sz w:val="28"/>
          <w:szCs w:val="28"/>
          <w:lang w:val="ru-RU"/>
        </w:rPr>
        <w:t>борудование входов в подъезды домов, в которых проживают инвалиды, специальными пандусами, поручнями и другим специальным оборудованием.</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 xml:space="preserve">- </w:t>
      </w:r>
      <w:r>
        <w:rPr>
          <w:sz w:val="28"/>
          <w:szCs w:val="28"/>
          <w:lang w:val="ru-RU"/>
        </w:rPr>
        <w:t>о</w:t>
      </w:r>
      <w:r w:rsidRPr="004422AC">
        <w:rPr>
          <w:sz w:val="28"/>
          <w:szCs w:val="28"/>
          <w:lang w:val="ru-RU"/>
        </w:rPr>
        <w:t xml:space="preserve">пределение в жилых районах участков под стоянки (временные гаражи) личных автомобилей инвалидов в радиусе не более </w:t>
      </w:r>
      <w:smartTag w:uri="urn:schemas-microsoft-com:office:smarttags" w:element="metricconverter">
        <w:smartTagPr>
          <w:attr w:name="ProductID" w:val="50 м"/>
        </w:smartTagPr>
        <w:r w:rsidRPr="004422AC">
          <w:rPr>
            <w:sz w:val="28"/>
            <w:szCs w:val="28"/>
            <w:lang w:val="ru-RU"/>
          </w:rPr>
          <w:t>50 м</w:t>
        </w:r>
      </w:smartTag>
      <w:r w:rsidRPr="004422AC">
        <w:rPr>
          <w:sz w:val="28"/>
          <w:szCs w:val="28"/>
          <w:lang w:val="ru-RU"/>
        </w:rPr>
        <w:t>. от жилых домов, где они проживают.</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 xml:space="preserve">- </w:t>
      </w:r>
      <w:r>
        <w:rPr>
          <w:sz w:val="28"/>
          <w:szCs w:val="28"/>
          <w:lang w:val="ru-RU"/>
        </w:rPr>
        <w:t>в</w:t>
      </w:r>
      <w:r w:rsidRPr="004422AC">
        <w:rPr>
          <w:sz w:val="28"/>
          <w:szCs w:val="28"/>
          <w:lang w:val="ru-RU"/>
        </w:rPr>
        <w:t>овлечение в общественную жизнь и обеспечение доступности информации.</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 xml:space="preserve">- </w:t>
      </w:r>
      <w:r>
        <w:rPr>
          <w:sz w:val="28"/>
          <w:szCs w:val="28"/>
          <w:lang w:val="ru-RU"/>
        </w:rPr>
        <w:t>в</w:t>
      </w:r>
      <w:r w:rsidRPr="004422AC">
        <w:rPr>
          <w:sz w:val="28"/>
          <w:szCs w:val="28"/>
          <w:lang w:val="ru-RU"/>
        </w:rPr>
        <w:t>овлечение в спортивную жизнь жителей</w:t>
      </w:r>
      <w:r w:rsidRPr="004422AC">
        <w:rPr>
          <w:sz w:val="28"/>
          <w:szCs w:val="28"/>
        </w:rPr>
        <w:t> </w:t>
      </w:r>
      <w:r w:rsidRPr="004422AC">
        <w:rPr>
          <w:sz w:val="28"/>
          <w:szCs w:val="28"/>
          <w:lang w:val="ru-RU"/>
        </w:rPr>
        <w:t xml:space="preserve"> с ограниченными возможностями жизнедеятельности.</w:t>
      </w:r>
    </w:p>
    <w:p w:rsidR="00326288" w:rsidRPr="00330970" w:rsidRDefault="00326288" w:rsidP="00326288">
      <w:pPr>
        <w:tabs>
          <w:tab w:val="left" w:pos="3119"/>
        </w:tabs>
        <w:ind w:right="-2" w:firstLine="708"/>
        <w:jc w:val="both"/>
        <w:rPr>
          <w:sz w:val="28"/>
          <w:szCs w:val="28"/>
          <w:lang w:val="ru-RU"/>
        </w:rPr>
      </w:pPr>
      <w:r w:rsidRPr="004422AC">
        <w:rPr>
          <w:sz w:val="28"/>
          <w:szCs w:val="28"/>
          <w:lang w:val="ru-RU"/>
        </w:rPr>
        <w:t xml:space="preserve">- </w:t>
      </w:r>
      <w:r>
        <w:rPr>
          <w:sz w:val="28"/>
          <w:szCs w:val="28"/>
          <w:lang w:val="ru-RU"/>
        </w:rPr>
        <w:t>п</w:t>
      </w:r>
      <w:r w:rsidRPr="004422AC">
        <w:rPr>
          <w:sz w:val="28"/>
          <w:szCs w:val="28"/>
          <w:lang w:val="ru-RU"/>
        </w:rPr>
        <w:t xml:space="preserve">ривлечение инвалидов к осуществлению местного самоуправления (референдумы, выборы, иные формы волеизъявления), к обсуждению проектов </w:t>
      </w:r>
      <w:r w:rsidRPr="004422AC">
        <w:rPr>
          <w:sz w:val="28"/>
          <w:szCs w:val="28"/>
          <w:lang w:val="ru-RU"/>
        </w:rPr>
        <w:lastRenderedPageBreak/>
        <w:t>муниципальных правовых актов по вопросам местного значения на публичных слушаниях, к участию в собраниях, конференциях и опросах гр</w:t>
      </w:r>
      <w:r w:rsidRPr="00330970">
        <w:rPr>
          <w:sz w:val="28"/>
          <w:szCs w:val="28"/>
          <w:lang w:val="ru-RU"/>
        </w:rPr>
        <w:t>аждан.</w:t>
      </w:r>
    </w:p>
    <w:p w:rsidR="00326288" w:rsidRDefault="00326288" w:rsidP="00326288">
      <w:pPr>
        <w:tabs>
          <w:tab w:val="left" w:pos="3119"/>
        </w:tabs>
        <w:jc w:val="center"/>
        <w:rPr>
          <w:b/>
          <w:bCs/>
          <w:sz w:val="28"/>
          <w:szCs w:val="28"/>
          <w:lang w:val="ru-RU"/>
        </w:rPr>
      </w:pPr>
    </w:p>
    <w:p w:rsidR="00326288" w:rsidRDefault="00326288" w:rsidP="00326288">
      <w:pPr>
        <w:tabs>
          <w:tab w:val="left" w:pos="3119"/>
        </w:tabs>
        <w:jc w:val="center"/>
        <w:rPr>
          <w:b/>
          <w:bCs/>
          <w:sz w:val="28"/>
          <w:szCs w:val="28"/>
          <w:lang w:val="ru-RU"/>
        </w:rPr>
      </w:pPr>
      <w:r>
        <w:rPr>
          <w:b/>
          <w:bCs/>
          <w:sz w:val="28"/>
          <w:szCs w:val="28"/>
          <w:lang w:val="ru-RU"/>
        </w:rPr>
        <w:t>5</w:t>
      </w:r>
      <w:r w:rsidRPr="004422AC">
        <w:rPr>
          <w:b/>
          <w:bCs/>
          <w:sz w:val="28"/>
          <w:szCs w:val="28"/>
          <w:lang w:val="ru-RU"/>
        </w:rPr>
        <w:t>. Ресурсное обеспечение Программы</w:t>
      </w:r>
    </w:p>
    <w:p w:rsidR="00326288" w:rsidRPr="004422AC" w:rsidRDefault="00326288" w:rsidP="00326288">
      <w:pPr>
        <w:tabs>
          <w:tab w:val="left" w:pos="3119"/>
        </w:tabs>
        <w:jc w:val="center"/>
        <w:rPr>
          <w:b/>
          <w:sz w:val="28"/>
          <w:szCs w:val="28"/>
          <w:lang w:val="ru-RU"/>
        </w:rPr>
      </w:pPr>
    </w:p>
    <w:p w:rsidR="00326288" w:rsidRDefault="00326288" w:rsidP="00326288">
      <w:pPr>
        <w:tabs>
          <w:tab w:val="left" w:pos="3119"/>
        </w:tabs>
        <w:ind w:right="-2" w:firstLine="708"/>
        <w:jc w:val="both"/>
        <w:rPr>
          <w:sz w:val="28"/>
          <w:szCs w:val="28"/>
          <w:lang w:val="ru-RU"/>
        </w:rPr>
      </w:pPr>
      <w:r w:rsidRPr="004422AC">
        <w:rPr>
          <w:sz w:val="28"/>
          <w:szCs w:val="28"/>
          <w:lang w:val="ru-RU"/>
        </w:rPr>
        <w:t xml:space="preserve">Финансирование Программных мероприятий осуществляется  в соответствии с утвержденной Программой. Мероприятия Программы реализуются за счет средств бюджета муниципального образования </w:t>
      </w:r>
      <w:r>
        <w:rPr>
          <w:sz w:val="28"/>
          <w:szCs w:val="28"/>
          <w:lang w:val="ru-RU"/>
        </w:rPr>
        <w:t>поселок Никологоры.</w:t>
      </w:r>
    </w:p>
    <w:p w:rsidR="00326288" w:rsidRPr="009100CD" w:rsidRDefault="00326288" w:rsidP="00326288">
      <w:pPr>
        <w:ind w:firstLine="708"/>
        <w:jc w:val="both"/>
        <w:rPr>
          <w:sz w:val="28"/>
          <w:szCs w:val="28"/>
          <w:lang w:val="ru-RU"/>
        </w:rPr>
      </w:pPr>
      <w:r w:rsidRPr="009100CD">
        <w:rPr>
          <w:sz w:val="28"/>
          <w:szCs w:val="28"/>
          <w:lang w:val="ru-RU"/>
        </w:rPr>
        <w:t>Общий объем финансирования, необходимый для реализации мероприятий Программы на плановый период 201</w:t>
      </w:r>
      <w:r>
        <w:rPr>
          <w:sz w:val="28"/>
          <w:szCs w:val="28"/>
          <w:lang w:val="ru-RU"/>
        </w:rPr>
        <w:t>7</w:t>
      </w:r>
      <w:r w:rsidRPr="009100CD">
        <w:rPr>
          <w:sz w:val="28"/>
          <w:szCs w:val="28"/>
          <w:lang w:val="ru-RU"/>
        </w:rPr>
        <w:t>-201</w:t>
      </w:r>
      <w:r>
        <w:rPr>
          <w:sz w:val="28"/>
          <w:szCs w:val="28"/>
          <w:lang w:val="ru-RU"/>
        </w:rPr>
        <w:t>9</w:t>
      </w:r>
      <w:r w:rsidRPr="009100CD">
        <w:rPr>
          <w:sz w:val="28"/>
          <w:szCs w:val="28"/>
          <w:lang w:val="ru-RU"/>
        </w:rPr>
        <w:t xml:space="preserve"> годы составит</w:t>
      </w:r>
      <w:r w:rsidRPr="009100CD">
        <w:rPr>
          <w:b/>
          <w:sz w:val="28"/>
          <w:szCs w:val="28"/>
          <w:lang w:val="ru-RU"/>
        </w:rPr>
        <w:t xml:space="preserve"> </w:t>
      </w:r>
      <w:r>
        <w:rPr>
          <w:sz w:val="28"/>
          <w:szCs w:val="28"/>
          <w:lang w:val="ru-RU"/>
        </w:rPr>
        <w:t>30,0</w:t>
      </w:r>
      <w:r w:rsidRPr="009100CD">
        <w:rPr>
          <w:sz w:val="28"/>
          <w:szCs w:val="28"/>
          <w:lang w:val="ru-RU"/>
        </w:rPr>
        <w:t xml:space="preserve"> тыс. руб., в том числе:</w:t>
      </w:r>
    </w:p>
    <w:p w:rsidR="00326288" w:rsidRPr="009100CD" w:rsidRDefault="00326288" w:rsidP="00326288">
      <w:pPr>
        <w:ind w:firstLine="708"/>
        <w:jc w:val="both"/>
        <w:rPr>
          <w:sz w:val="28"/>
          <w:szCs w:val="28"/>
          <w:lang w:val="ru-RU"/>
        </w:rPr>
      </w:pPr>
      <w:r w:rsidRPr="009100CD">
        <w:rPr>
          <w:sz w:val="28"/>
          <w:szCs w:val="28"/>
          <w:lang w:val="ru-RU"/>
        </w:rPr>
        <w:t>201</w:t>
      </w:r>
      <w:r>
        <w:rPr>
          <w:sz w:val="28"/>
          <w:szCs w:val="28"/>
          <w:lang w:val="ru-RU"/>
        </w:rPr>
        <w:t>7 г. – 10,0</w:t>
      </w:r>
      <w:r w:rsidRPr="009100CD">
        <w:rPr>
          <w:sz w:val="28"/>
          <w:szCs w:val="28"/>
          <w:lang w:val="ru-RU"/>
        </w:rPr>
        <w:t xml:space="preserve"> тыс. руб. </w:t>
      </w:r>
    </w:p>
    <w:p w:rsidR="00326288" w:rsidRPr="009100CD" w:rsidRDefault="00326288" w:rsidP="00326288">
      <w:pPr>
        <w:ind w:firstLine="708"/>
        <w:jc w:val="both"/>
        <w:rPr>
          <w:sz w:val="28"/>
          <w:szCs w:val="28"/>
          <w:lang w:val="ru-RU"/>
        </w:rPr>
      </w:pPr>
      <w:r w:rsidRPr="009100CD">
        <w:rPr>
          <w:sz w:val="28"/>
          <w:szCs w:val="28"/>
          <w:lang w:val="ru-RU"/>
        </w:rPr>
        <w:t>201</w:t>
      </w:r>
      <w:r>
        <w:rPr>
          <w:sz w:val="28"/>
          <w:szCs w:val="28"/>
          <w:lang w:val="ru-RU"/>
        </w:rPr>
        <w:t xml:space="preserve">8 г. – 10,0 </w:t>
      </w:r>
      <w:r w:rsidRPr="009100CD">
        <w:rPr>
          <w:sz w:val="28"/>
          <w:szCs w:val="28"/>
          <w:lang w:val="ru-RU"/>
        </w:rPr>
        <w:t xml:space="preserve">тыс. руб.   </w:t>
      </w:r>
    </w:p>
    <w:p w:rsidR="00326288" w:rsidRPr="009100CD" w:rsidRDefault="00326288" w:rsidP="00326288">
      <w:pPr>
        <w:spacing w:after="200" w:line="276" w:lineRule="auto"/>
        <w:ind w:left="709"/>
        <w:contextualSpacing/>
        <w:jc w:val="both"/>
        <w:rPr>
          <w:sz w:val="28"/>
          <w:szCs w:val="28"/>
          <w:lang w:val="ru-RU"/>
        </w:rPr>
      </w:pPr>
      <w:r>
        <w:rPr>
          <w:sz w:val="28"/>
          <w:szCs w:val="28"/>
          <w:lang w:val="ru-RU"/>
        </w:rPr>
        <w:t xml:space="preserve">2019 г. – 10,0 </w:t>
      </w:r>
      <w:r w:rsidRPr="009100CD">
        <w:rPr>
          <w:sz w:val="28"/>
          <w:szCs w:val="28"/>
          <w:lang w:val="ru-RU"/>
        </w:rPr>
        <w:t>тыс. руб.</w:t>
      </w:r>
    </w:p>
    <w:p w:rsidR="00326288" w:rsidRDefault="00326288" w:rsidP="00326288">
      <w:pPr>
        <w:tabs>
          <w:tab w:val="left" w:pos="3119"/>
        </w:tabs>
        <w:ind w:right="-2"/>
        <w:jc w:val="center"/>
        <w:rPr>
          <w:b/>
          <w:bCs/>
          <w:sz w:val="28"/>
          <w:szCs w:val="28"/>
          <w:lang w:val="ru-RU"/>
        </w:rPr>
      </w:pPr>
    </w:p>
    <w:p w:rsidR="00326288" w:rsidRDefault="00326288" w:rsidP="00326288">
      <w:pPr>
        <w:tabs>
          <w:tab w:val="left" w:pos="3119"/>
        </w:tabs>
        <w:ind w:right="-2"/>
        <w:jc w:val="center"/>
        <w:rPr>
          <w:b/>
          <w:bCs/>
          <w:sz w:val="28"/>
          <w:szCs w:val="28"/>
          <w:lang w:val="ru-RU"/>
        </w:rPr>
      </w:pPr>
      <w:r>
        <w:rPr>
          <w:b/>
          <w:bCs/>
          <w:sz w:val="28"/>
          <w:szCs w:val="28"/>
          <w:lang w:val="ru-RU"/>
        </w:rPr>
        <w:t>6</w:t>
      </w:r>
      <w:r w:rsidRPr="004422AC">
        <w:rPr>
          <w:b/>
          <w:bCs/>
          <w:sz w:val="28"/>
          <w:szCs w:val="28"/>
          <w:lang w:val="ru-RU"/>
        </w:rPr>
        <w:t>. Оценка эффективности и прогноз ожидаемых социальных и экономических результатов от реализации Программы.</w:t>
      </w:r>
    </w:p>
    <w:p w:rsidR="00326288" w:rsidRPr="004422AC" w:rsidRDefault="00326288" w:rsidP="00326288">
      <w:pPr>
        <w:tabs>
          <w:tab w:val="left" w:pos="3119"/>
        </w:tabs>
        <w:ind w:right="-2" w:firstLine="708"/>
        <w:rPr>
          <w:b/>
          <w:sz w:val="28"/>
          <w:szCs w:val="28"/>
          <w:lang w:val="ru-RU"/>
        </w:rPr>
      </w:pPr>
    </w:p>
    <w:p w:rsidR="00326288" w:rsidRPr="004422AC" w:rsidRDefault="00326288" w:rsidP="00326288">
      <w:pPr>
        <w:tabs>
          <w:tab w:val="left" w:pos="567"/>
        </w:tabs>
        <w:ind w:right="-2"/>
        <w:jc w:val="both"/>
        <w:rPr>
          <w:sz w:val="28"/>
          <w:szCs w:val="28"/>
          <w:lang w:val="ru-RU"/>
        </w:rPr>
      </w:pPr>
      <w:r w:rsidRPr="004422AC">
        <w:rPr>
          <w:sz w:val="28"/>
          <w:szCs w:val="28"/>
        </w:rPr>
        <w:t> </w:t>
      </w:r>
      <w:r w:rsidRPr="004422AC">
        <w:rPr>
          <w:sz w:val="28"/>
          <w:szCs w:val="28"/>
          <w:lang w:val="ru-RU"/>
        </w:rPr>
        <w:tab/>
      </w:r>
      <w:r>
        <w:rPr>
          <w:sz w:val="28"/>
          <w:szCs w:val="28"/>
          <w:lang w:val="ru-RU"/>
        </w:rPr>
        <w:t xml:space="preserve"> </w:t>
      </w:r>
      <w:r w:rsidRPr="004422AC">
        <w:rPr>
          <w:sz w:val="28"/>
          <w:szCs w:val="28"/>
          <w:lang w:val="ru-RU"/>
        </w:rPr>
        <w:t>Создание условий для беспрепятственного передвижения, доступа инвалидов и других маломобильных групп населения к основным и необходимым объектам социальной, инженерной и транспортной инфраструктуры, к информации, в том числе образовательной, культурной, спортивной.</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Формирование доступной (безбарьерной) среды жизнедеятельности инвалидов.  Интеграция инвалидов в общественную жизнь.</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Оценка эффективности реализации программы осуществляется по критерии финансовых вложений (К</w:t>
      </w:r>
      <w:r w:rsidRPr="004422AC">
        <w:rPr>
          <w:sz w:val="28"/>
          <w:szCs w:val="28"/>
          <w:vertAlign w:val="subscript"/>
          <w:lang w:val="ru-RU"/>
        </w:rPr>
        <w:t>фв</w:t>
      </w:r>
      <w:r w:rsidRPr="004422AC">
        <w:rPr>
          <w:sz w:val="28"/>
          <w:szCs w:val="28"/>
          <w:lang w:val="ru-RU"/>
        </w:rPr>
        <w:t xml:space="preserve">) – отражает увеличение объемов финансовых вложений на улучшение качества жизни инвалидов в муниципальном образовании </w:t>
      </w:r>
      <w:r>
        <w:rPr>
          <w:sz w:val="28"/>
          <w:szCs w:val="28"/>
          <w:lang w:val="ru-RU"/>
        </w:rPr>
        <w:t>поселок Никологоры</w:t>
      </w:r>
      <w:r w:rsidRPr="004422AC">
        <w:rPr>
          <w:sz w:val="28"/>
          <w:szCs w:val="28"/>
          <w:lang w:val="ru-RU"/>
        </w:rPr>
        <w:t xml:space="preserve"> в расчете на одного жителя:</w:t>
      </w:r>
    </w:p>
    <w:p w:rsidR="00326288" w:rsidRPr="004422AC" w:rsidRDefault="00326288" w:rsidP="00326288">
      <w:pPr>
        <w:tabs>
          <w:tab w:val="left" w:pos="3119"/>
        </w:tabs>
        <w:ind w:right="-2" w:firstLine="708"/>
        <w:jc w:val="both"/>
        <w:rPr>
          <w:sz w:val="28"/>
          <w:szCs w:val="28"/>
          <w:lang w:val="ru-RU"/>
        </w:rPr>
      </w:pPr>
    </w:p>
    <w:tbl>
      <w:tblPr>
        <w:tblW w:w="0" w:type="auto"/>
        <w:tblInd w:w="2808" w:type="dxa"/>
        <w:tblLook w:val="01E0"/>
      </w:tblPr>
      <w:tblGrid>
        <w:gridCol w:w="986"/>
        <w:gridCol w:w="653"/>
        <w:gridCol w:w="425"/>
        <w:gridCol w:w="649"/>
        <w:gridCol w:w="1872"/>
      </w:tblGrid>
      <w:tr w:rsidR="00326288" w:rsidRPr="004422AC" w:rsidTr="006C5773">
        <w:tc>
          <w:tcPr>
            <w:tcW w:w="986" w:type="dxa"/>
          </w:tcPr>
          <w:p w:rsidR="00326288" w:rsidRPr="004422AC" w:rsidRDefault="00326288" w:rsidP="006C5773">
            <w:pPr>
              <w:tabs>
                <w:tab w:val="left" w:pos="3119"/>
              </w:tabs>
              <w:spacing w:before="120" w:line="360" w:lineRule="auto"/>
              <w:ind w:right="-2"/>
              <w:rPr>
                <w:sz w:val="28"/>
                <w:szCs w:val="28"/>
              </w:rPr>
            </w:pPr>
            <w:r w:rsidRPr="004422AC">
              <w:rPr>
                <w:sz w:val="28"/>
                <w:szCs w:val="28"/>
              </w:rPr>
              <w:t>К</w:t>
            </w:r>
            <w:r w:rsidRPr="004422AC">
              <w:rPr>
                <w:sz w:val="28"/>
                <w:szCs w:val="28"/>
                <w:vertAlign w:val="subscript"/>
              </w:rPr>
              <w:t>ф</w:t>
            </w:r>
            <w:r>
              <w:rPr>
                <w:sz w:val="28"/>
                <w:szCs w:val="28"/>
                <w:vertAlign w:val="subscript"/>
                <w:lang w:val="ru-RU"/>
              </w:rPr>
              <w:t>в</w:t>
            </w:r>
            <w:r w:rsidRPr="004422AC">
              <w:rPr>
                <w:sz w:val="28"/>
                <w:szCs w:val="28"/>
                <w:lang w:val="ru-RU"/>
              </w:rPr>
              <w:t xml:space="preserve"> =</w:t>
            </w:r>
            <w:r w:rsidRPr="004422AC">
              <w:rPr>
                <w:sz w:val="28"/>
                <w:szCs w:val="28"/>
              </w:rPr>
              <w:t>(</w:t>
            </w:r>
          </w:p>
        </w:tc>
        <w:tc>
          <w:tcPr>
            <w:tcW w:w="653" w:type="dxa"/>
          </w:tcPr>
          <w:p w:rsidR="00326288" w:rsidRPr="004422AC" w:rsidRDefault="00326288" w:rsidP="006C5773">
            <w:pPr>
              <w:tabs>
                <w:tab w:val="left" w:pos="3119"/>
              </w:tabs>
              <w:ind w:right="-2"/>
              <w:rPr>
                <w:sz w:val="28"/>
                <w:szCs w:val="28"/>
                <w:vertAlign w:val="subscript"/>
              </w:rPr>
            </w:pPr>
            <w:r w:rsidRPr="004422AC">
              <w:rPr>
                <w:sz w:val="28"/>
                <w:szCs w:val="28"/>
                <w:u w:val="single"/>
              </w:rPr>
              <w:t>О</w:t>
            </w:r>
            <w:r w:rsidRPr="004422AC">
              <w:rPr>
                <w:sz w:val="28"/>
                <w:szCs w:val="28"/>
                <w:vertAlign w:val="subscript"/>
              </w:rPr>
              <w:t>2</w:t>
            </w:r>
          </w:p>
          <w:p w:rsidR="00326288" w:rsidRPr="004422AC" w:rsidRDefault="00326288" w:rsidP="006C5773">
            <w:pPr>
              <w:tabs>
                <w:tab w:val="left" w:pos="3119"/>
              </w:tabs>
              <w:ind w:right="-2"/>
              <w:rPr>
                <w:sz w:val="28"/>
                <w:szCs w:val="28"/>
              </w:rPr>
            </w:pPr>
            <w:r w:rsidRPr="004422AC">
              <w:rPr>
                <w:sz w:val="28"/>
                <w:szCs w:val="28"/>
              </w:rPr>
              <w:t>Ч</w:t>
            </w:r>
            <w:r w:rsidRPr="004422AC">
              <w:rPr>
                <w:sz w:val="28"/>
                <w:szCs w:val="28"/>
                <w:vertAlign w:val="subscript"/>
              </w:rPr>
              <w:t>2</w:t>
            </w:r>
          </w:p>
        </w:tc>
        <w:tc>
          <w:tcPr>
            <w:tcW w:w="425" w:type="dxa"/>
          </w:tcPr>
          <w:p w:rsidR="00326288" w:rsidRPr="004422AC" w:rsidRDefault="00326288" w:rsidP="006C5773">
            <w:pPr>
              <w:tabs>
                <w:tab w:val="left" w:pos="3119"/>
              </w:tabs>
              <w:spacing w:before="120"/>
              <w:ind w:right="-2" w:hanging="288"/>
              <w:jc w:val="center"/>
              <w:rPr>
                <w:sz w:val="28"/>
                <w:szCs w:val="28"/>
              </w:rPr>
            </w:pPr>
            <w:r w:rsidRPr="004422AC">
              <w:rPr>
                <w:sz w:val="28"/>
                <w:szCs w:val="28"/>
              </w:rPr>
              <w:t>:</w:t>
            </w:r>
          </w:p>
        </w:tc>
        <w:tc>
          <w:tcPr>
            <w:tcW w:w="649" w:type="dxa"/>
            <w:shd w:val="clear" w:color="auto" w:fill="auto"/>
          </w:tcPr>
          <w:p w:rsidR="00326288" w:rsidRPr="004422AC" w:rsidRDefault="00326288" w:rsidP="006C5773">
            <w:pPr>
              <w:tabs>
                <w:tab w:val="left" w:pos="3119"/>
              </w:tabs>
              <w:ind w:right="-2"/>
              <w:rPr>
                <w:sz w:val="28"/>
                <w:szCs w:val="28"/>
                <w:vertAlign w:val="subscript"/>
              </w:rPr>
            </w:pPr>
            <w:r w:rsidRPr="004422AC">
              <w:rPr>
                <w:sz w:val="28"/>
                <w:szCs w:val="28"/>
                <w:u w:val="single"/>
              </w:rPr>
              <w:t>О</w:t>
            </w:r>
            <w:r w:rsidRPr="004422AC">
              <w:rPr>
                <w:sz w:val="28"/>
                <w:szCs w:val="28"/>
                <w:vertAlign w:val="subscript"/>
              </w:rPr>
              <w:t>1</w:t>
            </w:r>
          </w:p>
          <w:p w:rsidR="00326288" w:rsidRPr="004422AC" w:rsidRDefault="00326288" w:rsidP="006C5773">
            <w:pPr>
              <w:tabs>
                <w:tab w:val="left" w:pos="3119"/>
              </w:tabs>
              <w:ind w:right="-2"/>
              <w:rPr>
                <w:sz w:val="28"/>
                <w:szCs w:val="28"/>
              </w:rPr>
            </w:pPr>
            <w:r w:rsidRPr="004422AC">
              <w:rPr>
                <w:sz w:val="28"/>
                <w:szCs w:val="28"/>
              </w:rPr>
              <w:t>Ч</w:t>
            </w:r>
            <w:r w:rsidRPr="004422AC">
              <w:rPr>
                <w:sz w:val="28"/>
                <w:szCs w:val="28"/>
                <w:vertAlign w:val="subscript"/>
              </w:rPr>
              <w:t>1</w:t>
            </w:r>
          </w:p>
        </w:tc>
        <w:tc>
          <w:tcPr>
            <w:tcW w:w="1872" w:type="dxa"/>
            <w:shd w:val="clear" w:color="auto" w:fill="auto"/>
          </w:tcPr>
          <w:p w:rsidR="00326288" w:rsidRPr="004422AC" w:rsidRDefault="00326288" w:rsidP="006C5773">
            <w:pPr>
              <w:tabs>
                <w:tab w:val="left" w:pos="3119"/>
              </w:tabs>
              <w:spacing w:before="120"/>
              <w:ind w:right="-2" w:hanging="108"/>
              <w:rPr>
                <w:sz w:val="28"/>
                <w:szCs w:val="28"/>
                <w:lang w:val="ru-RU"/>
              </w:rPr>
            </w:pPr>
            <w:r w:rsidRPr="004422AC">
              <w:rPr>
                <w:sz w:val="28"/>
                <w:szCs w:val="28"/>
              </w:rPr>
              <w:t xml:space="preserve">) х 100%, </w:t>
            </w:r>
            <w:r w:rsidRPr="004422AC">
              <w:rPr>
                <w:sz w:val="28"/>
                <w:szCs w:val="28"/>
                <w:lang w:val="ru-RU"/>
              </w:rPr>
              <w:t xml:space="preserve"> </w:t>
            </w:r>
          </w:p>
        </w:tc>
      </w:tr>
    </w:tbl>
    <w:p w:rsidR="00326288" w:rsidRPr="004422AC" w:rsidRDefault="00326288" w:rsidP="00326288">
      <w:pPr>
        <w:tabs>
          <w:tab w:val="left" w:pos="3119"/>
        </w:tabs>
        <w:ind w:right="-2" w:firstLine="708"/>
        <w:jc w:val="both"/>
        <w:rPr>
          <w:sz w:val="28"/>
          <w:szCs w:val="28"/>
          <w:lang w:val="ru-RU"/>
        </w:rPr>
      </w:pPr>
      <w:r w:rsidRPr="004422AC">
        <w:rPr>
          <w:sz w:val="28"/>
          <w:szCs w:val="28"/>
          <w:lang w:val="ru-RU"/>
        </w:rPr>
        <w:t xml:space="preserve">где: </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О</w:t>
      </w:r>
      <w:r w:rsidRPr="004422AC">
        <w:rPr>
          <w:sz w:val="28"/>
          <w:szCs w:val="28"/>
          <w:vertAlign w:val="subscript"/>
          <w:lang w:val="ru-RU"/>
        </w:rPr>
        <w:t>1</w:t>
      </w:r>
      <w:r w:rsidRPr="004422AC">
        <w:rPr>
          <w:sz w:val="28"/>
          <w:szCs w:val="28"/>
          <w:lang w:val="ru-RU"/>
        </w:rPr>
        <w:t xml:space="preserve"> – фактический объем финансовых вложений муниципального образования </w:t>
      </w:r>
      <w:r>
        <w:rPr>
          <w:sz w:val="28"/>
          <w:szCs w:val="28"/>
          <w:lang w:val="ru-RU"/>
        </w:rPr>
        <w:t>поселок Никологоры</w:t>
      </w:r>
      <w:r w:rsidRPr="004422AC">
        <w:rPr>
          <w:sz w:val="28"/>
          <w:szCs w:val="28"/>
          <w:lang w:val="ru-RU"/>
        </w:rPr>
        <w:t xml:space="preserve"> на улучшение качества жизни инвалидов в предыдущем году; </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О</w:t>
      </w:r>
      <w:r w:rsidRPr="004422AC">
        <w:rPr>
          <w:sz w:val="28"/>
          <w:szCs w:val="28"/>
          <w:vertAlign w:val="subscript"/>
          <w:lang w:val="ru-RU"/>
        </w:rPr>
        <w:t xml:space="preserve">2 </w:t>
      </w:r>
      <w:r w:rsidRPr="004422AC">
        <w:rPr>
          <w:sz w:val="28"/>
          <w:szCs w:val="28"/>
          <w:lang w:val="ru-RU"/>
        </w:rPr>
        <w:t xml:space="preserve">– фактический объем финансовых вложений муниципального образования </w:t>
      </w:r>
      <w:r>
        <w:rPr>
          <w:sz w:val="28"/>
          <w:szCs w:val="28"/>
          <w:lang w:val="ru-RU"/>
        </w:rPr>
        <w:t>поселок Никологоры</w:t>
      </w:r>
      <w:r w:rsidRPr="004422AC">
        <w:rPr>
          <w:sz w:val="28"/>
          <w:szCs w:val="28"/>
          <w:lang w:val="ru-RU"/>
        </w:rPr>
        <w:t xml:space="preserve"> на улучшение качества жизни инвалидов в отчетном году; </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Ч</w:t>
      </w:r>
      <w:r w:rsidRPr="004422AC">
        <w:rPr>
          <w:sz w:val="28"/>
          <w:szCs w:val="28"/>
          <w:vertAlign w:val="subscript"/>
          <w:lang w:val="ru-RU"/>
        </w:rPr>
        <w:t xml:space="preserve">1 </w:t>
      </w:r>
      <w:r w:rsidRPr="004422AC">
        <w:rPr>
          <w:sz w:val="28"/>
          <w:szCs w:val="28"/>
          <w:lang w:val="ru-RU"/>
        </w:rPr>
        <w:t xml:space="preserve">– численность  жителей муниципального образования </w:t>
      </w:r>
      <w:r>
        <w:rPr>
          <w:sz w:val="28"/>
          <w:szCs w:val="28"/>
          <w:lang w:val="ru-RU"/>
        </w:rPr>
        <w:t>поселок Никологоры</w:t>
      </w:r>
      <w:r w:rsidRPr="004422AC">
        <w:rPr>
          <w:sz w:val="28"/>
          <w:szCs w:val="28"/>
          <w:lang w:val="ru-RU"/>
        </w:rPr>
        <w:t xml:space="preserve">  в предыдущем году; </w:t>
      </w:r>
    </w:p>
    <w:p w:rsidR="00326288" w:rsidRPr="004422AC" w:rsidRDefault="00326288" w:rsidP="00326288">
      <w:pPr>
        <w:tabs>
          <w:tab w:val="left" w:pos="3119"/>
        </w:tabs>
        <w:ind w:right="-2" w:firstLine="708"/>
        <w:jc w:val="both"/>
        <w:rPr>
          <w:sz w:val="28"/>
          <w:szCs w:val="28"/>
          <w:lang w:val="ru-RU"/>
        </w:rPr>
      </w:pPr>
      <w:r w:rsidRPr="004422AC">
        <w:rPr>
          <w:sz w:val="28"/>
          <w:szCs w:val="28"/>
          <w:lang w:val="ru-RU"/>
        </w:rPr>
        <w:t>Ч</w:t>
      </w:r>
      <w:r w:rsidRPr="004422AC">
        <w:rPr>
          <w:sz w:val="28"/>
          <w:szCs w:val="28"/>
          <w:vertAlign w:val="subscript"/>
          <w:lang w:val="ru-RU"/>
        </w:rPr>
        <w:t>2</w:t>
      </w:r>
      <w:r w:rsidRPr="004422AC">
        <w:rPr>
          <w:sz w:val="28"/>
          <w:szCs w:val="28"/>
          <w:lang w:val="ru-RU"/>
        </w:rPr>
        <w:t xml:space="preserve"> – численность жителей муниципального образования </w:t>
      </w:r>
      <w:r>
        <w:rPr>
          <w:sz w:val="28"/>
          <w:szCs w:val="28"/>
          <w:lang w:val="ru-RU"/>
        </w:rPr>
        <w:t>поселок Никологоры</w:t>
      </w:r>
      <w:r w:rsidRPr="004422AC">
        <w:rPr>
          <w:sz w:val="28"/>
          <w:szCs w:val="28"/>
          <w:lang w:val="ru-RU"/>
        </w:rPr>
        <w:t xml:space="preserve"> в отчетном  году; </w:t>
      </w:r>
    </w:p>
    <w:p w:rsidR="00326288" w:rsidRDefault="00326288" w:rsidP="00326288">
      <w:pPr>
        <w:tabs>
          <w:tab w:val="left" w:pos="3119"/>
        </w:tabs>
        <w:ind w:right="-2" w:firstLine="708"/>
        <w:jc w:val="both"/>
        <w:rPr>
          <w:sz w:val="28"/>
          <w:szCs w:val="28"/>
          <w:lang w:val="ru-RU"/>
        </w:rPr>
      </w:pPr>
      <w:r w:rsidRPr="004422AC">
        <w:rPr>
          <w:sz w:val="28"/>
          <w:szCs w:val="28"/>
          <w:lang w:val="ru-RU"/>
        </w:rPr>
        <w:t>К</w:t>
      </w:r>
      <w:r w:rsidRPr="004422AC">
        <w:rPr>
          <w:sz w:val="28"/>
          <w:szCs w:val="28"/>
          <w:vertAlign w:val="subscript"/>
          <w:lang w:val="ru-RU"/>
        </w:rPr>
        <w:t>ф</w:t>
      </w:r>
      <w:r>
        <w:rPr>
          <w:sz w:val="28"/>
          <w:szCs w:val="28"/>
          <w:vertAlign w:val="subscript"/>
          <w:lang w:val="ru-RU"/>
        </w:rPr>
        <w:t>в</w:t>
      </w:r>
      <w:r w:rsidRPr="004422AC">
        <w:rPr>
          <w:sz w:val="28"/>
          <w:szCs w:val="28"/>
          <w:lang w:val="ru-RU"/>
        </w:rPr>
        <w:t xml:space="preserve">  должен быть не менее 1%.</w:t>
      </w:r>
    </w:p>
    <w:p w:rsidR="00326288" w:rsidRDefault="00326288" w:rsidP="00326288">
      <w:pPr>
        <w:tabs>
          <w:tab w:val="left" w:pos="3119"/>
        </w:tabs>
        <w:ind w:right="-2" w:firstLine="708"/>
        <w:jc w:val="both"/>
        <w:rPr>
          <w:sz w:val="28"/>
          <w:szCs w:val="28"/>
          <w:lang w:val="ru-RU"/>
        </w:rPr>
        <w:sectPr w:rsidR="00326288" w:rsidSect="00C17032">
          <w:pgSz w:w="11906" w:h="16838"/>
          <w:pgMar w:top="1134" w:right="567" w:bottom="1134" w:left="1418" w:header="709" w:footer="709" w:gutter="0"/>
          <w:cols w:space="708"/>
          <w:docGrid w:linePitch="360"/>
        </w:sectPr>
      </w:pPr>
    </w:p>
    <w:p w:rsidR="00326288" w:rsidRDefault="00326288" w:rsidP="00326288">
      <w:pPr>
        <w:tabs>
          <w:tab w:val="left" w:pos="3119"/>
        </w:tabs>
        <w:jc w:val="center"/>
        <w:rPr>
          <w:rFonts w:eastAsia="Arial Unicode MS"/>
          <w:b/>
          <w:bCs/>
          <w:sz w:val="28"/>
          <w:szCs w:val="28"/>
          <w:lang w:val="ru-RU"/>
        </w:rPr>
      </w:pPr>
      <w:r>
        <w:rPr>
          <w:b/>
          <w:sz w:val="28"/>
          <w:szCs w:val="28"/>
          <w:lang w:val="ru-RU"/>
        </w:rPr>
        <w:lastRenderedPageBreak/>
        <w:t xml:space="preserve">7. </w:t>
      </w:r>
      <w:r w:rsidRPr="00C5129B">
        <w:rPr>
          <w:rFonts w:eastAsia="Arial Unicode MS"/>
          <w:b/>
          <w:bCs/>
          <w:sz w:val="28"/>
          <w:szCs w:val="28"/>
        </w:rPr>
        <w:t>Перечень программных мероприятий</w:t>
      </w:r>
    </w:p>
    <w:p w:rsidR="00326288" w:rsidRPr="00CD296E" w:rsidRDefault="00326288" w:rsidP="00326288">
      <w:pPr>
        <w:tabs>
          <w:tab w:val="left" w:pos="3119"/>
        </w:tabs>
        <w:jc w:val="center"/>
        <w:rPr>
          <w:rFonts w:eastAsia="Arial Unicode MS"/>
          <w:b/>
          <w:bCs/>
          <w:sz w:val="28"/>
          <w:szCs w:val="28"/>
          <w:lang w:val="ru-RU"/>
        </w:rPr>
      </w:pPr>
    </w:p>
    <w:tbl>
      <w:tblPr>
        <w:tblW w:w="157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gridCol w:w="1440"/>
        <w:gridCol w:w="1620"/>
        <w:gridCol w:w="1764"/>
        <w:gridCol w:w="1440"/>
        <w:gridCol w:w="1260"/>
        <w:gridCol w:w="1440"/>
        <w:gridCol w:w="2529"/>
      </w:tblGrid>
      <w:tr w:rsidR="00326288" w:rsidRPr="00C17032" w:rsidTr="006C5773">
        <w:trPr>
          <w:trHeight w:val="278"/>
        </w:trPr>
        <w:tc>
          <w:tcPr>
            <w:tcW w:w="4248" w:type="dxa"/>
            <w:vMerge w:val="restart"/>
          </w:tcPr>
          <w:p w:rsidR="00326288" w:rsidRPr="00C17032" w:rsidRDefault="00326288" w:rsidP="006C5773">
            <w:pPr>
              <w:spacing w:before="100" w:beforeAutospacing="1" w:after="100" w:afterAutospacing="1"/>
              <w:jc w:val="center"/>
              <w:rPr>
                <w:lang w:val="ru-RU"/>
              </w:rPr>
            </w:pPr>
            <w:r w:rsidRPr="00C17032">
              <w:rPr>
                <w:lang w:val="ru-RU"/>
              </w:rPr>
              <w:t>Наименование мероприятий</w:t>
            </w:r>
          </w:p>
        </w:tc>
        <w:tc>
          <w:tcPr>
            <w:tcW w:w="1440" w:type="dxa"/>
            <w:vMerge w:val="restart"/>
          </w:tcPr>
          <w:p w:rsidR="00326288" w:rsidRPr="00C17032" w:rsidRDefault="00326288" w:rsidP="006C5773">
            <w:pPr>
              <w:spacing w:before="100" w:beforeAutospacing="1" w:after="100" w:afterAutospacing="1"/>
              <w:jc w:val="center"/>
              <w:rPr>
                <w:lang w:val="ru-RU"/>
              </w:rPr>
            </w:pPr>
            <w:r w:rsidRPr="00C17032">
              <w:rPr>
                <w:lang w:val="ru-RU"/>
              </w:rPr>
              <w:t>Срок исполнения</w:t>
            </w:r>
          </w:p>
        </w:tc>
        <w:tc>
          <w:tcPr>
            <w:tcW w:w="1620" w:type="dxa"/>
            <w:vMerge w:val="restart"/>
          </w:tcPr>
          <w:p w:rsidR="00326288" w:rsidRDefault="00326288" w:rsidP="006C5773">
            <w:pPr>
              <w:jc w:val="center"/>
              <w:rPr>
                <w:lang w:val="ru-RU"/>
              </w:rPr>
            </w:pPr>
            <w:r w:rsidRPr="00C17032">
              <w:rPr>
                <w:lang w:val="ru-RU"/>
              </w:rPr>
              <w:t>Объем финансирования</w:t>
            </w:r>
          </w:p>
          <w:p w:rsidR="00326288" w:rsidRPr="00C17032" w:rsidRDefault="00326288" w:rsidP="006C5773">
            <w:pPr>
              <w:spacing w:after="100" w:afterAutospacing="1"/>
              <w:jc w:val="center"/>
              <w:rPr>
                <w:lang w:val="ru-RU"/>
              </w:rPr>
            </w:pPr>
            <w:r w:rsidRPr="00C17032">
              <w:rPr>
                <w:lang w:val="ru-RU"/>
              </w:rPr>
              <w:t xml:space="preserve"> (тыс. руб.)</w:t>
            </w:r>
          </w:p>
        </w:tc>
        <w:tc>
          <w:tcPr>
            <w:tcW w:w="5904" w:type="dxa"/>
            <w:gridSpan w:val="4"/>
          </w:tcPr>
          <w:p w:rsidR="00326288" w:rsidRPr="00C17032" w:rsidRDefault="00326288" w:rsidP="006C5773">
            <w:pPr>
              <w:spacing w:before="100" w:beforeAutospacing="1" w:after="100" w:afterAutospacing="1"/>
              <w:jc w:val="center"/>
              <w:rPr>
                <w:lang w:val="ru-RU"/>
              </w:rPr>
            </w:pPr>
            <w:r w:rsidRPr="00C17032">
              <w:rPr>
                <w:lang w:val="ru-RU"/>
              </w:rPr>
              <w:t>В том числе за счет средств</w:t>
            </w:r>
          </w:p>
        </w:tc>
        <w:tc>
          <w:tcPr>
            <w:tcW w:w="2529" w:type="dxa"/>
            <w:vMerge w:val="restart"/>
          </w:tcPr>
          <w:p w:rsidR="00326288" w:rsidRPr="00C17032" w:rsidRDefault="00326288" w:rsidP="006C5773">
            <w:pPr>
              <w:spacing w:before="100" w:beforeAutospacing="1" w:after="100" w:afterAutospacing="1"/>
              <w:jc w:val="center"/>
              <w:rPr>
                <w:lang w:val="ru-RU"/>
              </w:rPr>
            </w:pPr>
            <w:r>
              <w:rPr>
                <w:lang w:val="ru-RU"/>
              </w:rPr>
              <w:t>И</w:t>
            </w:r>
            <w:r w:rsidRPr="00C17032">
              <w:rPr>
                <w:lang w:val="ru-RU"/>
              </w:rPr>
              <w:t>сполнители</w:t>
            </w:r>
          </w:p>
        </w:tc>
      </w:tr>
      <w:tr w:rsidR="00326288" w:rsidRPr="00C17032" w:rsidTr="006C5773">
        <w:trPr>
          <w:trHeight w:val="277"/>
        </w:trPr>
        <w:tc>
          <w:tcPr>
            <w:tcW w:w="4248" w:type="dxa"/>
            <w:vMerge/>
          </w:tcPr>
          <w:p w:rsidR="00326288" w:rsidRPr="00C17032" w:rsidRDefault="00326288" w:rsidP="006C5773">
            <w:pPr>
              <w:spacing w:before="100" w:beforeAutospacing="1" w:after="100" w:afterAutospacing="1"/>
              <w:jc w:val="center"/>
              <w:rPr>
                <w:lang w:val="ru-RU"/>
              </w:rPr>
            </w:pPr>
          </w:p>
        </w:tc>
        <w:tc>
          <w:tcPr>
            <w:tcW w:w="1440" w:type="dxa"/>
            <w:vMerge/>
          </w:tcPr>
          <w:p w:rsidR="00326288" w:rsidRPr="00C17032" w:rsidRDefault="00326288" w:rsidP="006C5773">
            <w:pPr>
              <w:spacing w:before="100" w:beforeAutospacing="1" w:after="100" w:afterAutospacing="1"/>
              <w:jc w:val="center"/>
              <w:rPr>
                <w:lang w:val="ru-RU"/>
              </w:rPr>
            </w:pPr>
          </w:p>
        </w:tc>
        <w:tc>
          <w:tcPr>
            <w:tcW w:w="1620" w:type="dxa"/>
            <w:vMerge/>
          </w:tcPr>
          <w:p w:rsidR="00326288" w:rsidRPr="00C17032" w:rsidRDefault="00326288" w:rsidP="006C5773">
            <w:pPr>
              <w:spacing w:before="100" w:beforeAutospacing="1" w:after="100" w:afterAutospacing="1"/>
              <w:jc w:val="center"/>
              <w:rPr>
                <w:lang w:val="ru-RU"/>
              </w:rPr>
            </w:pPr>
          </w:p>
        </w:tc>
        <w:tc>
          <w:tcPr>
            <w:tcW w:w="1764" w:type="dxa"/>
          </w:tcPr>
          <w:p w:rsidR="00326288" w:rsidRPr="00C17032" w:rsidRDefault="00326288" w:rsidP="006C5773">
            <w:pPr>
              <w:spacing w:before="100" w:beforeAutospacing="1" w:after="100" w:afterAutospacing="1"/>
              <w:jc w:val="center"/>
              <w:rPr>
                <w:lang w:val="ru-RU"/>
              </w:rPr>
            </w:pPr>
            <w:r w:rsidRPr="00C17032">
              <w:rPr>
                <w:lang w:val="ru-RU"/>
              </w:rPr>
              <w:t>Федерального бюджета</w:t>
            </w:r>
          </w:p>
        </w:tc>
        <w:tc>
          <w:tcPr>
            <w:tcW w:w="1440" w:type="dxa"/>
          </w:tcPr>
          <w:p w:rsidR="00326288" w:rsidRPr="00C17032" w:rsidRDefault="00326288" w:rsidP="006C5773">
            <w:pPr>
              <w:spacing w:before="100" w:beforeAutospacing="1" w:after="100" w:afterAutospacing="1"/>
              <w:jc w:val="center"/>
              <w:rPr>
                <w:lang w:val="ru-RU"/>
              </w:rPr>
            </w:pPr>
            <w:r w:rsidRPr="00C17032">
              <w:rPr>
                <w:lang w:val="ru-RU"/>
              </w:rPr>
              <w:t>Областного бюджета</w:t>
            </w:r>
          </w:p>
        </w:tc>
        <w:tc>
          <w:tcPr>
            <w:tcW w:w="1260" w:type="dxa"/>
          </w:tcPr>
          <w:p w:rsidR="00326288" w:rsidRPr="00C17032" w:rsidRDefault="00326288" w:rsidP="006C5773">
            <w:pPr>
              <w:spacing w:before="100" w:beforeAutospacing="1" w:after="100" w:afterAutospacing="1"/>
              <w:jc w:val="center"/>
              <w:rPr>
                <w:lang w:val="ru-RU"/>
              </w:rPr>
            </w:pPr>
            <w:r w:rsidRPr="00C17032">
              <w:rPr>
                <w:lang w:val="ru-RU"/>
              </w:rPr>
              <w:t>Местного бюджета</w:t>
            </w:r>
          </w:p>
        </w:tc>
        <w:tc>
          <w:tcPr>
            <w:tcW w:w="1440" w:type="dxa"/>
          </w:tcPr>
          <w:p w:rsidR="00326288" w:rsidRPr="00C17032" w:rsidRDefault="00326288" w:rsidP="006C5773">
            <w:pPr>
              <w:spacing w:before="100" w:beforeAutospacing="1" w:after="100" w:afterAutospacing="1"/>
              <w:jc w:val="center"/>
              <w:rPr>
                <w:lang w:val="ru-RU"/>
              </w:rPr>
            </w:pPr>
            <w:r w:rsidRPr="00C17032">
              <w:rPr>
                <w:lang w:val="ru-RU"/>
              </w:rPr>
              <w:t>Внебюджетные источники</w:t>
            </w:r>
          </w:p>
        </w:tc>
        <w:tc>
          <w:tcPr>
            <w:tcW w:w="2529" w:type="dxa"/>
            <w:vMerge/>
          </w:tcPr>
          <w:p w:rsidR="00326288" w:rsidRPr="00C17032" w:rsidRDefault="00326288" w:rsidP="006C5773">
            <w:pPr>
              <w:spacing w:before="100" w:beforeAutospacing="1" w:after="100" w:afterAutospacing="1"/>
              <w:jc w:val="center"/>
              <w:rPr>
                <w:lang w:val="ru-RU"/>
              </w:rPr>
            </w:pPr>
          </w:p>
        </w:tc>
      </w:tr>
      <w:tr w:rsidR="00326288" w:rsidRPr="00C17032" w:rsidTr="006C5773">
        <w:trPr>
          <w:trHeight w:val="390"/>
        </w:trPr>
        <w:tc>
          <w:tcPr>
            <w:tcW w:w="4248" w:type="dxa"/>
            <w:vMerge w:val="restart"/>
          </w:tcPr>
          <w:p w:rsidR="00326288" w:rsidRPr="00C17032" w:rsidRDefault="00326288" w:rsidP="006C5773">
            <w:pPr>
              <w:jc w:val="both"/>
              <w:rPr>
                <w:lang w:val="ru-RU"/>
              </w:rPr>
            </w:pPr>
            <w:r w:rsidRPr="00C17032">
              <w:rPr>
                <w:lang w:val="ru-RU"/>
              </w:rPr>
              <w:t>Оснащение общественных зданий</w:t>
            </w:r>
            <w:r>
              <w:rPr>
                <w:lang w:val="ru-RU"/>
              </w:rPr>
              <w:t xml:space="preserve"> и жилых домов</w:t>
            </w:r>
            <w:r w:rsidRPr="00C17032">
              <w:rPr>
                <w:lang w:val="ru-RU"/>
              </w:rPr>
              <w:t xml:space="preserve"> муниципального образования, находящихся в муниципальной собственности специальными приспособлениями, обеспечивающими беспрепятственный доступ к ним инвалидов: </w:t>
            </w:r>
          </w:p>
        </w:tc>
        <w:tc>
          <w:tcPr>
            <w:tcW w:w="1440" w:type="dxa"/>
          </w:tcPr>
          <w:p w:rsidR="00326288" w:rsidRPr="00C17032" w:rsidRDefault="00326288" w:rsidP="006C5773">
            <w:pPr>
              <w:spacing w:before="100" w:beforeAutospacing="1" w:after="100" w:afterAutospacing="1"/>
              <w:jc w:val="center"/>
              <w:rPr>
                <w:lang w:val="ru-RU"/>
              </w:rPr>
            </w:pPr>
            <w:r w:rsidRPr="00C17032">
              <w:rPr>
                <w:lang w:val="ru-RU"/>
              </w:rPr>
              <w:t>201</w:t>
            </w:r>
            <w:r>
              <w:rPr>
                <w:lang w:val="ru-RU"/>
              </w:rPr>
              <w:t>7</w:t>
            </w:r>
          </w:p>
        </w:tc>
        <w:tc>
          <w:tcPr>
            <w:tcW w:w="1620" w:type="dxa"/>
            <w:shd w:val="clear" w:color="auto" w:fill="auto"/>
          </w:tcPr>
          <w:p w:rsidR="00326288" w:rsidRPr="00C17032" w:rsidRDefault="00326288" w:rsidP="006C5773">
            <w:pPr>
              <w:spacing w:before="100" w:beforeAutospacing="1" w:after="100" w:afterAutospacing="1"/>
              <w:jc w:val="center"/>
              <w:rPr>
                <w:lang w:val="ru-RU"/>
              </w:rPr>
            </w:pPr>
            <w:r>
              <w:rPr>
                <w:lang w:val="ru-RU"/>
              </w:rPr>
              <w:t>10</w:t>
            </w:r>
            <w:r w:rsidRPr="00C17032">
              <w:rPr>
                <w:lang w:val="ru-RU"/>
              </w:rPr>
              <w:t>,0</w:t>
            </w:r>
          </w:p>
        </w:tc>
        <w:tc>
          <w:tcPr>
            <w:tcW w:w="1764" w:type="dxa"/>
            <w:shd w:val="clear" w:color="auto" w:fill="auto"/>
          </w:tcPr>
          <w:p w:rsidR="00326288" w:rsidRPr="00C17032" w:rsidRDefault="00326288" w:rsidP="006C5773">
            <w:pPr>
              <w:spacing w:before="100" w:beforeAutospacing="1" w:after="100" w:afterAutospacing="1"/>
              <w:jc w:val="center"/>
              <w:rPr>
                <w:lang w:val="ru-RU"/>
              </w:rPr>
            </w:pPr>
            <w:r>
              <w:rPr>
                <w:lang w:val="ru-RU"/>
              </w:rPr>
              <w:t>-</w:t>
            </w:r>
          </w:p>
        </w:tc>
        <w:tc>
          <w:tcPr>
            <w:tcW w:w="1440" w:type="dxa"/>
            <w:shd w:val="clear" w:color="auto" w:fill="auto"/>
          </w:tcPr>
          <w:p w:rsidR="00326288" w:rsidRPr="00C17032" w:rsidRDefault="00326288" w:rsidP="006C5773">
            <w:pPr>
              <w:spacing w:after="200" w:line="276" w:lineRule="auto"/>
              <w:jc w:val="center"/>
              <w:rPr>
                <w:lang w:val="ru-RU"/>
              </w:rPr>
            </w:pPr>
            <w:r>
              <w:rPr>
                <w:lang w:val="ru-RU"/>
              </w:rPr>
              <w:t>-</w:t>
            </w:r>
          </w:p>
        </w:tc>
        <w:tc>
          <w:tcPr>
            <w:tcW w:w="1260" w:type="dxa"/>
            <w:shd w:val="clear" w:color="auto" w:fill="auto"/>
          </w:tcPr>
          <w:p w:rsidR="00326288" w:rsidRPr="00C17032" w:rsidRDefault="00326288" w:rsidP="006C5773">
            <w:pPr>
              <w:spacing w:before="100" w:beforeAutospacing="1" w:after="100" w:afterAutospacing="1"/>
              <w:jc w:val="center"/>
              <w:rPr>
                <w:lang w:val="ru-RU"/>
              </w:rPr>
            </w:pPr>
            <w:r>
              <w:rPr>
                <w:lang w:val="ru-RU"/>
              </w:rPr>
              <w:t>10</w:t>
            </w:r>
            <w:r w:rsidRPr="00C17032">
              <w:rPr>
                <w:lang w:val="ru-RU"/>
              </w:rPr>
              <w:t>,0</w:t>
            </w:r>
          </w:p>
        </w:tc>
        <w:tc>
          <w:tcPr>
            <w:tcW w:w="1440" w:type="dxa"/>
            <w:shd w:val="clear" w:color="auto" w:fill="auto"/>
          </w:tcPr>
          <w:p w:rsidR="00326288" w:rsidRPr="00C17032" w:rsidRDefault="00326288" w:rsidP="006C5773">
            <w:pPr>
              <w:spacing w:before="100" w:beforeAutospacing="1" w:after="100" w:afterAutospacing="1"/>
              <w:jc w:val="center"/>
              <w:rPr>
                <w:lang w:val="ru-RU"/>
              </w:rPr>
            </w:pPr>
            <w:r w:rsidRPr="00C17032">
              <w:rPr>
                <w:lang w:val="ru-RU"/>
              </w:rPr>
              <w:t>-</w:t>
            </w:r>
          </w:p>
        </w:tc>
        <w:tc>
          <w:tcPr>
            <w:tcW w:w="2529" w:type="dxa"/>
            <w:vMerge w:val="restart"/>
          </w:tcPr>
          <w:p w:rsidR="00326288" w:rsidRPr="00C17032" w:rsidRDefault="00326288" w:rsidP="006C5773">
            <w:pPr>
              <w:spacing w:before="100" w:beforeAutospacing="1" w:after="100" w:afterAutospacing="1"/>
              <w:jc w:val="center"/>
              <w:rPr>
                <w:lang w:val="ru-RU"/>
              </w:rPr>
            </w:pPr>
            <w:r w:rsidRPr="00C17032">
              <w:rPr>
                <w:lang w:val="ru-RU"/>
              </w:rPr>
              <w:t xml:space="preserve">Администрация муниципального образования </w:t>
            </w:r>
            <w:r>
              <w:rPr>
                <w:lang w:val="ru-RU"/>
              </w:rPr>
              <w:t xml:space="preserve"> </w:t>
            </w:r>
            <w:r w:rsidRPr="00C17032">
              <w:rPr>
                <w:lang w:val="ru-RU"/>
              </w:rPr>
              <w:t>поселок Никологоры</w:t>
            </w:r>
            <w:r>
              <w:rPr>
                <w:lang w:val="ru-RU"/>
              </w:rPr>
              <w:t xml:space="preserve"> </w:t>
            </w:r>
            <w:r w:rsidRPr="00C17032">
              <w:rPr>
                <w:lang w:val="ru-RU"/>
              </w:rPr>
              <w:t>Вязниковского района Владимирской области</w:t>
            </w:r>
          </w:p>
        </w:tc>
      </w:tr>
      <w:tr w:rsidR="00326288" w:rsidRPr="00C17032" w:rsidTr="006C5773">
        <w:trPr>
          <w:trHeight w:val="562"/>
        </w:trPr>
        <w:tc>
          <w:tcPr>
            <w:tcW w:w="4248" w:type="dxa"/>
            <w:vMerge/>
          </w:tcPr>
          <w:p w:rsidR="00326288" w:rsidRPr="00C17032" w:rsidRDefault="00326288" w:rsidP="006C5773">
            <w:pPr>
              <w:jc w:val="both"/>
              <w:rPr>
                <w:lang w:val="ru-RU"/>
              </w:rPr>
            </w:pPr>
          </w:p>
        </w:tc>
        <w:tc>
          <w:tcPr>
            <w:tcW w:w="1440" w:type="dxa"/>
          </w:tcPr>
          <w:p w:rsidR="00326288" w:rsidRPr="00C17032" w:rsidRDefault="00326288" w:rsidP="006C5773">
            <w:pPr>
              <w:spacing w:line="276" w:lineRule="auto"/>
              <w:ind w:left="39"/>
              <w:jc w:val="center"/>
              <w:rPr>
                <w:lang w:val="ru-RU"/>
              </w:rPr>
            </w:pPr>
            <w:r w:rsidRPr="00C17032">
              <w:rPr>
                <w:lang w:val="ru-RU"/>
              </w:rPr>
              <w:t>2018</w:t>
            </w:r>
          </w:p>
        </w:tc>
        <w:tc>
          <w:tcPr>
            <w:tcW w:w="1620" w:type="dxa"/>
            <w:shd w:val="clear" w:color="auto" w:fill="auto"/>
          </w:tcPr>
          <w:p w:rsidR="00326288" w:rsidRPr="00C17032" w:rsidRDefault="00326288" w:rsidP="006C5773">
            <w:pPr>
              <w:spacing w:line="276" w:lineRule="auto"/>
              <w:jc w:val="center"/>
              <w:rPr>
                <w:lang w:val="ru-RU"/>
              </w:rPr>
            </w:pPr>
            <w:r>
              <w:rPr>
                <w:lang w:val="ru-RU"/>
              </w:rPr>
              <w:t>10,</w:t>
            </w:r>
            <w:r w:rsidRPr="00C17032">
              <w:rPr>
                <w:lang w:val="ru-RU"/>
              </w:rPr>
              <w:t>0</w:t>
            </w:r>
          </w:p>
        </w:tc>
        <w:tc>
          <w:tcPr>
            <w:tcW w:w="1764" w:type="dxa"/>
            <w:shd w:val="clear" w:color="auto" w:fill="auto"/>
          </w:tcPr>
          <w:p w:rsidR="00326288" w:rsidRPr="00C17032" w:rsidRDefault="00326288" w:rsidP="006C5773">
            <w:pPr>
              <w:spacing w:line="276" w:lineRule="auto"/>
              <w:jc w:val="center"/>
              <w:rPr>
                <w:lang w:val="ru-RU"/>
              </w:rPr>
            </w:pPr>
            <w:r>
              <w:rPr>
                <w:lang w:val="ru-RU"/>
              </w:rPr>
              <w:t>-</w:t>
            </w:r>
            <w:r w:rsidRPr="00C17032">
              <w:rPr>
                <w:lang w:val="ru-RU"/>
              </w:rPr>
              <w:t xml:space="preserve"> </w:t>
            </w:r>
          </w:p>
        </w:tc>
        <w:tc>
          <w:tcPr>
            <w:tcW w:w="1440" w:type="dxa"/>
            <w:shd w:val="clear" w:color="auto" w:fill="auto"/>
          </w:tcPr>
          <w:p w:rsidR="00326288" w:rsidRPr="00C17032" w:rsidRDefault="00326288" w:rsidP="006C5773">
            <w:pPr>
              <w:spacing w:line="276" w:lineRule="auto"/>
              <w:jc w:val="center"/>
              <w:rPr>
                <w:lang w:val="ru-RU"/>
              </w:rPr>
            </w:pPr>
            <w:r>
              <w:rPr>
                <w:lang w:val="ru-RU"/>
              </w:rPr>
              <w:t>-</w:t>
            </w:r>
            <w:r w:rsidRPr="00C17032">
              <w:rPr>
                <w:lang w:val="ru-RU"/>
              </w:rPr>
              <w:t xml:space="preserve"> </w:t>
            </w:r>
            <w:r>
              <w:rPr>
                <w:lang w:val="ru-RU"/>
              </w:rPr>
              <w:t xml:space="preserve"> </w:t>
            </w:r>
          </w:p>
        </w:tc>
        <w:tc>
          <w:tcPr>
            <w:tcW w:w="1260" w:type="dxa"/>
            <w:shd w:val="clear" w:color="auto" w:fill="auto"/>
          </w:tcPr>
          <w:p w:rsidR="00326288" w:rsidRPr="00C17032" w:rsidRDefault="00326288" w:rsidP="006C5773">
            <w:pPr>
              <w:spacing w:line="276" w:lineRule="auto"/>
              <w:jc w:val="center"/>
              <w:rPr>
                <w:lang w:val="ru-RU"/>
              </w:rPr>
            </w:pPr>
            <w:r>
              <w:rPr>
                <w:lang w:val="ru-RU"/>
              </w:rPr>
              <w:t>10</w:t>
            </w:r>
            <w:r w:rsidRPr="00C17032">
              <w:rPr>
                <w:lang w:val="ru-RU"/>
              </w:rPr>
              <w:t>,0</w:t>
            </w:r>
          </w:p>
        </w:tc>
        <w:tc>
          <w:tcPr>
            <w:tcW w:w="1440" w:type="dxa"/>
            <w:shd w:val="clear" w:color="auto" w:fill="auto"/>
          </w:tcPr>
          <w:p w:rsidR="00326288" w:rsidRPr="00C17032" w:rsidRDefault="00326288" w:rsidP="006C5773">
            <w:pPr>
              <w:spacing w:before="100" w:beforeAutospacing="1"/>
              <w:jc w:val="center"/>
              <w:rPr>
                <w:lang w:val="ru-RU"/>
              </w:rPr>
            </w:pPr>
            <w:r>
              <w:rPr>
                <w:lang w:val="ru-RU"/>
              </w:rPr>
              <w:t>-</w:t>
            </w:r>
          </w:p>
          <w:p w:rsidR="00326288" w:rsidRPr="00C17032" w:rsidRDefault="00326288" w:rsidP="006C5773">
            <w:pPr>
              <w:spacing w:line="276" w:lineRule="auto"/>
              <w:jc w:val="center"/>
              <w:rPr>
                <w:lang w:val="ru-RU"/>
              </w:rPr>
            </w:pPr>
            <w:r w:rsidRPr="00C17032">
              <w:rPr>
                <w:lang w:val="ru-RU"/>
              </w:rPr>
              <w:t xml:space="preserve"> </w:t>
            </w:r>
          </w:p>
        </w:tc>
        <w:tc>
          <w:tcPr>
            <w:tcW w:w="2529" w:type="dxa"/>
            <w:vMerge/>
          </w:tcPr>
          <w:p w:rsidR="00326288" w:rsidRPr="00C17032" w:rsidRDefault="00326288" w:rsidP="006C5773">
            <w:pPr>
              <w:spacing w:before="100" w:beforeAutospacing="1" w:after="200"/>
              <w:jc w:val="center"/>
              <w:rPr>
                <w:lang w:val="ru-RU"/>
              </w:rPr>
            </w:pPr>
          </w:p>
        </w:tc>
      </w:tr>
      <w:tr w:rsidR="00326288" w:rsidRPr="00C17032" w:rsidTr="006C5773">
        <w:trPr>
          <w:trHeight w:val="945"/>
        </w:trPr>
        <w:tc>
          <w:tcPr>
            <w:tcW w:w="4248" w:type="dxa"/>
            <w:vMerge/>
          </w:tcPr>
          <w:p w:rsidR="00326288" w:rsidRPr="00C17032" w:rsidRDefault="00326288" w:rsidP="006C5773">
            <w:pPr>
              <w:jc w:val="both"/>
              <w:rPr>
                <w:lang w:val="ru-RU"/>
              </w:rPr>
            </w:pPr>
          </w:p>
        </w:tc>
        <w:tc>
          <w:tcPr>
            <w:tcW w:w="1440" w:type="dxa"/>
          </w:tcPr>
          <w:p w:rsidR="00326288" w:rsidRPr="00C17032" w:rsidRDefault="00326288" w:rsidP="006C5773">
            <w:pPr>
              <w:spacing w:before="100" w:beforeAutospacing="1" w:after="200"/>
              <w:jc w:val="center"/>
              <w:rPr>
                <w:lang w:val="ru-RU"/>
              </w:rPr>
            </w:pPr>
            <w:r w:rsidRPr="00C17032">
              <w:rPr>
                <w:lang w:val="ru-RU"/>
              </w:rPr>
              <w:t>2019</w:t>
            </w:r>
          </w:p>
          <w:p w:rsidR="00326288" w:rsidRPr="00C17032" w:rsidRDefault="00326288" w:rsidP="006C5773">
            <w:pPr>
              <w:spacing w:before="100" w:beforeAutospacing="1" w:after="200"/>
              <w:jc w:val="center"/>
              <w:rPr>
                <w:lang w:val="ru-RU"/>
              </w:rPr>
            </w:pPr>
          </w:p>
        </w:tc>
        <w:tc>
          <w:tcPr>
            <w:tcW w:w="1620" w:type="dxa"/>
            <w:shd w:val="clear" w:color="auto" w:fill="auto"/>
          </w:tcPr>
          <w:p w:rsidR="00326288" w:rsidRPr="00C17032" w:rsidRDefault="00326288" w:rsidP="006C5773">
            <w:pPr>
              <w:spacing w:before="100" w:beforeAutospacing="1" w:after="200"/>
              <w:jc w:val="center"/>
              <w:rPr>
                <w:lang w:val="ru-RU"/>
              </w:rPr>
            </w:pPr>
            <w:r>
              <w:rPr>
                <w:lang w:val="ru-RU"/>
              </w:rPr>
              <w:t>10</w:t>
            </w:r>
            <w:r w:rsidRPr="00C17032">
              <w:rPr>
                <w:lang w:val="ru-RU"/>
              </w:rPr>
              <w:t>,0</w:t>
            </w:r>
          </w:p>
          <w:p w:rsidR="00326288" w:rsidRPr="00C17032" w:rsidRDefault="00326288" w:rsidP="006C5773">
            <w:pPr>
              <w:spacing w:before="100" w:beforeAutospacing="1" w:after="200"/>
              <w:jc w:val="center"/>
              <w:rPr>
                <w:lang w:val="ru-RU"/>
              </w:rPr>
            </w:pPr>
          </w:p>
        </w:tc>
        <w:tc>
          <w:tcPr>
            <w:tcW w:w="1764" w:type="dxa"/>
            <w:shd w:val="clear" w:color="auto" w:fill="auto"/>
          </w:tcPr>
          <w:p w:rsidR="00326288" w:rsidRPr="00C17032" w:rsidRDefault="00326288" w:rsidP="006C5773">
            <w:pPr>
              <w:spacing w:before="100" w:beforeAutospacing="1" w:after="200"/>
              <w:jc w:val="center"/>
              <w:rPr>
                <w:lang w:val="ru-RU"/>
              </w:rPr>
            </w:pPr>
            <w:r>
              <w:rPr>
                <w:lang w:val="ru-RU"/>
              </w:rPr>
              <w:t>-</w:t>
            </w:r>
            <w:r w:rsidRPr="00C17032">
              <w:rPr>
                <w:lang w:val="ru-RU"/>
              </w:rPr>
              <w:t xml:space="preserve"> </w:t>
            </w:r>
          </w:p>
          <w:p w:rsidR="00326288" w:rsidRPr="00C17032" w:rsidRDefault="00326288" w:rsidP="006C5773">
            <w:pPr>
              <w:spacing w:before="100" w:beforeAutospacing="1" w:after="200"/>
              <w:jc w:val="center"/>
              <w:rPr>
                <w:lang w:val="ru-RU"/>
              </w:rPr>
            </w:pPr>
            <w:r>
              <w:rPr>
                <w:lang w:val="ru-RU"/>
              </w:rPr>
              <w:t xml:space="preserve"> </w:t>
            </w:r>
          </w:p>
        </w:tc>
        <w:tc>
          <w:tcPr>
            <w:tcW w:w="1440" w:type="dxa"/>
            <w:shd w:val="clear" w:color="auto" w:fill="auto"/>
          </w:tcPr>
          <w:p w:rsidR="00326288" w:rsidRPr="00C17032" w:rsidRDefault="00326288" w:rsidP="006C5773">
            <w:pPr>
              <w:spacing w:after="200" w:line="276" w:lineRule="auto"/>
              <w:jc w:val="center"/>
              <w:rPr>
                <w:lang w:val="ru-RU"/>
              </w:rPr>
            </w:pPr>
            <w:r>
              <w:rPr>
                <w:lang w:val="ru-RU"/>
              </w:rPr>
              <w:t>-</w:t>
            </w:r>
          </w:p>
          <w:p w:rsidR="00326288" w:rsidRPr="00C17032" w:rsidRDefault="00326288" w:rsidP="006C5773">
            <w:pPr>
              <w:spacing w:after="200" w:line="276" w:lineRule="auto"/>
              <w:jc w:val="center"/>
              <w:rPr>
                <w:lang w:val="ru-RU"/>
              </w:rPr>
            </w:pPr>
            <w:r>
              <w:rPr>
                <w:lang w:val="ru-RU"/>
              </w:rPr>
              <w:t xml:space="preserve"> </w:t>
            </w:r>
          </w:p>
        </w:tc>
        <w:tc>
          <w:tcPr>
            <w:tcW w:w="1260" w:type="dxa"/>
            <w:shd w:val="clear" w:color="auto" w:fill="auto"/>
          </w:tcPr>
          <w:p w:rsidR="00326288" w:rsidRPr="00C17032" w:rsidRDefault="00326288" w:rsidP="006C5773">
            <w:pPr>
              <w:spacing w:before="100" w:beforeAutospacing="1" w:after="200"/>
              <w:jc w:val="center"/>
              <w:rPr>
                <w:lang w:val="ru-RU"/>
              </w:rPr>
            </w:pPr>
            <w:r>
              <w:rPr>
                <w:lang w:val="ru-RU"/>
              </w:rPr>
              <w:t>10</w:t>
            </w:r>
            <w:r w:rsidRPr="00C17032">
              <w:rPr>
                <w:lang w:val="ru-RU"/>
              </w:rPr>
              <w:t>,0</w:t>
            </w:r>
          </w:p>
          <w:p w:rsidR="00326288" w:rsidRPr="00C17032" w:rsidRDefault="00326288" w:rsidP="006C5773">
            <w:pPr>
              <w:spacing w:before="100" w:beforeAutospacing="1" w:after="200"/>
              <w:jc w:val="center"/>
              <w:rPr>
                <w:lang w:val="ru-RU"/>
              </w:rPr>
            </w:pPr>
          </w:p>
        </w:tc>
        <w:tc>
          <w:tcPr>
            <w:tcW w:w="1440" w:type="dxa"/>
            <w:shd w:val="clear" w:color="auto" w:fill="auto"/>
          </w:tcPr>
          <w:p w:rsidR="00326288" w:rsidRPr="00C17032" w:rsidRDefault="00326288" w:rsidP="006C5773">
            <w:pPr>
              <w:spacing w:before="100" w:beforeAutospacing="1" w:after="200"/>
              <w:jc w:val="center"/>
              <w:rPr>
                <w:lang w:val="ru-RU"/>
              </w:rPr>
            </w:pPr>
            <w:r>
              <w:rPr>
                <w:lang w:val="ru-RU"/>
              </w:rPr>
              <w:t>-</w:t>
            </w:r>
          </w:p>
        </w:tc>
        <w:tc>
          <w:tcPr>
            <w:tcW w:w="2529" w:type="dxa"/>
            <w:vMerge/>
          </w:tcPr>
          <w:p w:rsidR="00326288" w:rsidRPr="00C17032" w:rsidRDefault="00326288" w:rsidP="006C5773">
            <w:pPr>
              <w:spacing w:before="100" w:beforeAutospacing="1" w:after="200"/>
              <w:jc w:val="center"/>
              <w:rPr>
                <w:lang w:val="ru-RU"/>
              </w:rPr>
            </w:pPr>
          </w:p>
        </w:tc>
      </w:tr>
    </w:tbl>
    <w:p w:rsidR="00326288" w:rsidRPr="00C17032" w:rsidRDefault="00326288" w:rsidP="00326288">
      <w:pPr>
        <w:tabs>
          <w:tab w:val="left" w:pos="3119"/>
        </w:tabs>
        <w:jc w:val="center"/>
        <w:rPr>
          <w:rFonts w:eastAsia="Arial Unicode MS"/>
          <w:b/>
          <w:bCs/>
          <w:sz w:val="28"/>
          <w:szCs w:val="28"/>
          <w:lang w:val="ru-RU"/>
        </w:rPr>
      </w:pPr>
    </w:p>
    <w:p w:rsidR="00B75E98" w:rsidRDefault="00326288"/>
    <w:sectPr w:rsidR="00B75E98" w:rsidSect="00C17032">
      <w:pgSz w:w="16838" w:h="11906" w:orient="landscape"/>
      <w:pgMar w:top="1135"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compat/>
  <w:rsids>
    <w:rsidRoot w:val="00326288"/>
    <w:rsid w:val="00030C21"/>
    <w:rsid w:val="00326288"/>
    <w:rsid w:val="004D1DA0"/>
    <w:rsid w:val="00951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88"/>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9848</Characters>
  <Application>Microsoft Office Word</Application>
  <DocSecurity>0</DocSecurity>
  <Lines>82</Lines>
  <Paragraphs>23</Paragraphs>
  <ScaleCrop>false</ScaleCrop>
  <Company>Microsoft</Company>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2016-09-07T09:58:00Z</dcterms:created>
  <dcterms:modified xsi:type="dcterms:W3CDTF">2016-09-07T09:58:00Z</dcterms:modified>
</cp:coreProperties>
</file>